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E2684" w14:textId="77777777" w:rsidR="00E95E14" w:rsidRDefault="0095614F">
      <w:pPr>
        <w:spacing w:before="84"/>
        <w:ind w:left="2854"/>
        <w:rPr>
          <w:b/>
          <w:sz w:val="32"/>
          <w:szCs w:val="32"/>
        </w:rPr>
      </w:pPr>
      <w:bookmarkStart w:id="0" w:name="_gjdgxs" w:colFirst="0" w:colLast="0"/>
      <w:bookmarkEnd w:id="0"/>
      <w:r>
        <w:rPr>
          <w:b/>
          <w:color w:val="1F3863"/>
          <w:sz w:val="32"/>
          <w:szCs w:val="32"/>
        </w:rPr>
        <w:t>Pupil Premium strategy statement</w:t>
      </w:r>
      <w:r>
        <w:rPr>
          <w:noProof/>
        </w:rPr>
        <w:drawing>
          <wp:anchor distT="0" distB="0" distL="0" distR="0" simplePos="0" relativeHeight="251658240" behindDoc="0" locked="0" layoutInCell="1" hidden="0" allowOverlap="1" wp14:anchorId="57D79DC5" wp14:editId="05CC8063">
            <wp:simplePos x="0" y="0"/>
            <wp:positionH relativeFrom="column">
              <wp:posOffset>6966253</wp:posOffset>
            </wp:positionH>
            <wp:positionV relativeFrom="paragraph">
              <wp:posOffset>4507</wp:posOffset>
            </wp:positionV>
            <wp:extent cx="2732509" cy="52930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732509" cy="529300"/>
                    </a:xfrm>
                    <a:prstGeom prst="rect">
                      <a:avLst/>
                    </a:prstGeom>
                    <a:ln/>
                  </pic:spPr>
                </pic:pic>
              </a:graphicData>
            </a:graphic>
          </wp:anchor>
        </w:drawing>
      </w:r>
    </w:p>
    <w:p w14:paraId="162844A3" w14:textId="77777777" w:rsidR="00E95E14" w:rsidRDefault="00E95E14">
      <w:pPr>
        <w:rPr>
          <w:b/>
          <w:sz w:val="20"/>
          <w:szCs w:val="20"/>
        </w:rPr>
      </w:pPr>
    </w:p>
    <w:p w14:paraId="21DDDAE9" w14:textId="77777777" w:rsidR="00E95E14" w:rsidRDefault="00E95E14">
      <w:pPr>
        <w:rPr>
          <w:b/>
          <w:sz w:val="20"/>
          <w:szCs w:val="20"/>
        </w:rPr>
      </w:pPr>
    </w:p>
    <w:p w14:paraId="5723F13D" w14:textId="77777777" w:rsidR="00E95E14" w:rsidRDefault="00E95E14">
      <w:pPr>
        <w:rPr>
          <w:b/>
          <w:sz w:val="20"/>
          <w:szCs w:val="20"/>
        </w:rPr>
      </w:pPr>
    </w:p>
    <w:p w14:paraId="18EA8DC6" w14:textId="77777777" w:rsidR="00E95E14" w:rsidRDefault="00E95E14">
      <w:pPr>
        <w:rPr>
          <w:b/>
          <w:sz w:val="20"/>
          <w:szCs w:val="20"/>
        </w:rPr>
      </w:pPr>
    </w:p>
    <w:p w14:paraId="794DABE2" w14:textId="77777777" w:rsidR="00E95E14" w:rsidRDefault="0095614F">
      <w:pPr>
        <w:spacing w:before="2"/>
        <w:rPr>
          <w:b/>
        </w:rPr>
      </w:pPr>
      <w:r>
        <w:rPr>
          <w:noProof/>
        </w:rPr>
        <mc:AlternateContent>
          <mc:Choice Requires="wps">
            <w:drawing>
              <wp:anchor distT="0" distB="0" distL="0" distR="0" simplePos="0" relativeHeight="251659264" behindDoc="0" locked="0" layoutInCell="1" hidden="0" allowOverlap="1" wp14:anchorId="11660612" wp14:editId="1203AB8C">
                <wp:simplePos x="0" y="0"/>
                <wp:positionH relativeFrom="column">
                  <wp:posOffset>63500</wp:posOffset>
                </wp:positionH>
                <wp:positionV relativeFrom="paragraph">
                  <wp:posOffset>177800</wp:posOffset>
                </wp:positionV>
                <wp:extent cx="9772650" cy="695325"/>
                <wp:effectExtent l="0" t="0" r="0" b="0"/>
                <wp:wrapTopAndBottom distT="0" distB="0"/>
                <wp:docPr id="2" name="Rectangle 2"/>
                <wp:cNvGraphicFramePr/>
                <a:graphic xmlns:a="http://schemas.openxmlformats.org/drawingml/2006/main">
                  <a:graphicData uri="http://schemas.microsoft.com/office/word/2010/wordprocessingShape">
                    <wps:wsp>
                      <wps:cNvSpPr/>
                      <wps:spPr>
                        <a:xfrm>
                          <a:off x="464438" y="3437100"/>
                          <a:ext cx="9763125" cy="685800"/>
                        </a:xfrm>
                        <a:prstGeom prst="rect">
                          <a:avLst/>
                        </a:prstGeom>
                        <a:solidFill>
                          <a:srgbClr val="F1F1F1"/>
                        </a:solidFill>
                        <a:ln w="9525" cap="flat" cmpd="sng">
                          <a:solidFill>
                            <a:srgbClr val="000000"/>
                          </a:solidFill>
                          <a:prstDash val="solid"/>
                          <a:miter lim="800000"/>
                          <a:headEnd type="none" w="sm" len="sm"/>
                          <a:tailEnd type="none" w="sm" len="sm"/>
                        </a:ln>
                      </wps:spPr>
                      <wps:txbx>
                        <w:txbxContent>
                          <w:p w14:paraId="0A7DAA51" w14:textId="77777777" w:rsidR="00E95E14" w:rsidRDefault="0095614F">
                            <w:pPr>
                              <w:spacing w:before="193"/>
                              <w:ind w:left="143" w:firstLine="143"/>
                              <w:textDirection w:val="btLr"/>
                            </w:pPr>
                            <w:r>
                              <w:rPr>
                                <w:i/>
                                <w:color w:val="0D0D0D"/>
                                <w:sz w:val="24"/>
                              </w:rPr>
                              <w:t xml:space="preserve">Before completing this template, you should </w:t>
                            </w:r>
                            <w:r>
                              <w:rPr>
                                <w:i/>
                                <w:color w:val="000000"/>
                                <w:sz w:val="24"/>
                              </w:rPr>
                              <w:t xml:space="preserve">read the guidance on </w:t>
                            </w:r>
                            <w:r>
                              <w:rPr>
                                <w:color w:val="0000FF"/>
                                <w:sz w:val="24"/>
                                <w:u w:val="single"/>
                              </w:rPr>
                              <w:t>using pupil premium</w:t>
                            </w:r>
                            <w:r>
                              <w:rPr>
                                <w:color w:val="000000"/>
                                <w:sz w:val="24"/>
                              </w:rPr>
                              <w:t>.</w:t>
                            </w:r>
                          </w:p>
                          <w:p w14:paraId="11FB8D11" w14:textId="77777777" w:rsidR="00E95E14" w:rsidRDefault="0095614F">
                            <w:pPr>
                              <w:spacing w:before="175"/>
                              <w:ind w:left="143"/>
                              <w:textDirection w:val="btLr"/>
                            </w:pPr>
                            <w:r>
                              <w:rPr>
                                <w:i/>
                                <w:color w:val="000000"/>
                                <w:sz w:val="24"/>
                              </w:rPr>
                              <w:t>Before publishing your completed statement, you should delete the instructions (text in italics) in this template, including this text box.</w:t>
                            </w:r>
                          </w:p>
                        </w:txbxContent>
                      </wps:txbx>
                      <wps:bodyPr spcFirstLastPara="1" wrap="square" lIns="0" tIns="0" rIns="0" bIns="0" anchor="t" anchorCtr="0">
                        <a:noAutofit/>
                      </wps:bodyPr>
                    </wps:wsp>
                  </a:graphicData>
                </a:graphic>
              </wp:anchor>
            </w:drawing>
          </mc:Choice>
          <mc:Fallback>
            <w:pict>
              <v:rect w14:anchorId="11660612" id="Rectangle 2" o:spid="_x0000_s1026" style="position:absolute;margin-left:5pt;margin-top:14pt;width:769.5pt;height:54.7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" fillcolor="#f1f1f1">
                <v:stroke startarrowwidth="narrow" startarrowlength="short" endarrowwidth="narrow" endarrowlength="short"/>
                <v:textbox inset="0,0,0,0">
                  <w:txbxContent>
                    <w:p w14:paraId="0A7DAA51" w14:textId="77777777" w:rsidR="00E95E14" w:rsidRDefault="0095614F">
                      <w:pPr>
                        <w:spacing w:before="193"/>
                        <w:ind w:left="143" w:firstLine="143"/>
                        <w:textDirection w:val="btLr"/>
                      </w:pPr>
                      <w:r>
                        <w:rPr>
                          <w:i/>
                          <w:color w:val="0D0D0D"/>
                          <w:sz w:val="24"/>
                        </w:rPr>
                        <w:t xml:space="preserve">Before completing this template, you should </w:t>
                      </w:r>
                      <w:r>
                        <w:rPr>
                          <w:i/>
                          <w:color w:val="000000"/>
                          <w:sz w:val="24"/>
                        </w:rPr>
                        <w:t xml:space="preserve">read the guidance on </w:t>
                      </w:r>
                      <w:r>
                        <w:rPr>
                          <w:color w:val="0000FF"/>
                          <w:sz w:val="24"/>
                          <w:u w:val="single"/>
                        </w:rPr>
                        <w:t>using pupil premium</w:t>
                      </w:r>
                      <w:r>
                        <w:rPr>
                          <w:color w:val="000000"/>
                          <w:sz w:val="24"/>
                        </w:rPr>
                        <w:t>.</w:t>
                      </w:r>
                    </w:p>
                    <w:p w14:paraId="11FB8D11" w14:textId="77777777" w:rsidR="00E95E14" w:rsidRDefault="0095614F">
                      <w:pPr>
                        <w:spacing w:before="175"/>
                        <w:ind w:left="143"/>
                        <w:textDirection w:val="btLr"/>
                      </w:pPr>
                      <w:r>
                        <w:rPr>
                          <w:i/>
                          <w:color w:val="000000"/>
                          <w:sz w:val="24"/>
                        </w:rPr>
                        <w:t>Before publishing your completed statement, you should delete the instructions (text in italics) in this template, including this text box.</w:t>
                      </w:r>
                    </w:p>
                  </w:txbxContent>
                </v:textbox>
                <w10:wrap type="topAndBottom"/>
              </v:rect>
            </w:pict>
          </mc:Fallback>
        </mc:AlternateContent>
      </w:r>
    </w:p>
    <w:p w14:paraId="33C7FDD4" w14:textId="77777777" w:rsidR="00E95E14" w:rsidRDefault="00E95E14">
      <w:pPr>
        <w:spacing w:before="6"/>
        <w:rPr>
          <w:b/>
          <w:sz w:val="15"/>
          <w:szCs w:val="15"/>
        </w:rPr>
      </w:pPr>
    </w:p>
    <w:p w14:paraId="1A618A41" w14:textId="5E6F3128" w:rsidR="00E95E14" w:rsidRDefault="0095614F">
      <w:pPr>
        <w:spacing w:before="92"/>
        <w:ind w:left="140" w:right="105"/>
        <w:rPr>
          <w:sz w:val="24"/>
          <w:szCs w:val="24"/>
        </w:rPr>
      </w:pPr>
      <w:r>
        <w:rPr>
          <w:sz w:val="24"/>
          <w:szCs w:val="24"/>
        </w:rPr>
        <w:t>This statement details our school’s use of pupil premium (and recovery premium for the 202</w:t>
      </w:r>
      <w:r w:rsidR="005405EE">
        <w:rPr>
          <w:sz w:val="24"/>
          <w:szCs w:val="24"/>
        </w:rPr>
        <w:t>2</w:t>
      </w:r>
      <w:r>
        <w:rPr>
          <w:sz w:val="24"/>
          <w:szCs w:val="24"/>
        </w:rPr>
        <w:t xml:space="preserve"> to 202</w:t>
      </w:r>
      <w:r w:rsidR="005405EE">
        <w:rPr>
          <w:sz w:val="24"/>
          <w:szCs w:val="24"/>
        </w:rPr>
        <w:t>3</w:t>
      </w:r>
      <w:r>
        <w:rPr>
          <w:sz w:val="24"/>
          <w:szCs w:val="24"/>
        </w:rPr>
        <w:t xml:space="preserve"> academic year) funding to help improve the attainment of our disadvantaged pupils.</w:t>
      </w:r>
    </w:p>
    <w:p w14:paraId="2B01AA18" w14:textId="77777777" w:rsidR="00E95E14" w:rsidRDefault="00E95E14">
      <w:pPr>
        <w:spacing w:before="11"/>
        <w:rPr>
          <w:sz w:val="20"/>
          <w:szCs w:val="20"/>
        </w:rPr>
      </w:pPr>
    </w:p>
    <w:p w14:paraId="79E72352" w14:textId="77777777" w:rsidR="00E95E14" w:rsidRDefault="0095614F">
      <w:pPr>
        <w:ind w:left="140" w:right="317"/>
        <w:rPr>
          <w:sz w:val="24"/>
          <w:szCs w:val="24"/>
        </w:rPr>
      </w:pPr>
      <w:r>
        <w:rPr>
          <w:sz w:val="24"/>
          <w:szCs w:val="24"/>
        </w:rPr>
        <w:t>It outlines our pupil premium strategy, how we intend to spend the funding in this academic year and the effect that last year’s spending of pupil premium had within our school.</w:t>
      </w:r>
    </w:p>
    <w:p w14:paraId="3343015E" w14:textId="77777777" w:rsidR="00E95E14" w:rsidRDefault="00E95E14">
      <w:pPr>
        <w:rPr>
          <w:sz w:val="26"/>
          <w:szCs w:val="26"/>
        </w:rPr>
      </w:pPr>
    </w:p>
    <w:p w14:paraId="2C98414D" w14:textId="77777777" w:rsidR="00E95E14" w:rsidRDefault="0095614F">
      <w:pPr>
        <w:spacing w:before="180"/>
        <w:ind w:left="140"/>
        <w:rPr>
          <w:b/>
          <w:sz w:val="32"/>
          <w:szCs w:val="32"/>
        </w:rPr>
      </w:pPr>
      <w:r>
        <w:rPr>
          <w:b/>
          <w:color w:val="0F4F75"/>
          <w:sz w:val="32"/>
          <w:szCs w:val="32"/>
        </w:rPr>
        <w:t>School overview</w:t>
      </w:r>
    </w:p>
    <w:p w14:paraId="680DEBC1" w14:textId="77777777" w:rsidR="00E95E14" w:rsidRDefault="00E95E14">
      <w:pPr>
        <w:spacing w:before="10"/>
        <w:rPr>
          <w:b/>
          <w:sz w:val="20"/>
          <w:szCs w:val="20"/>
        </w:rPr>
      </w:pPr>
    </w:p>
    <w:tbl>
      <w:tblPr>
        <w:tblStyle w:val="a"/>
        <w:tblW w:w="1539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73"/>
        <w:gridCol w:w="4817"/>
      </w:tblGrid>
      <w:tr w:rsidR="00E95E14" w14:paraId="1BC1B6B0" w14:textId="77777777">
        <w:trPr>
          <w:trHeight w:val="395"/>
        </w:trPr>
        <w:tc>
          <w:tcPr>
            <w:tcW w:w="10573" w:type="dxa"/>
            <w:shd w:val="clear" w:color="auto" w:fill="D7E1E9"/>
          </w:tcPr>
          <w:p w14:paraId="791A4192" w14:textId="77777777" w:rsidR="00E95E14" w:rsidRDefault="0095614F">
            <w:pPr>
              <w:pBdr>
                <w:top w:val="nil"/>
                <w:left w:val="nil"/>
                <w:bottom w:val="nil"/>
                <w:right w:val="nil"/>
                <w:between w:val="nil"/>
              </w:pBdr>
              <w:spacing w:before="60"/>
              <w:ind w:left="165"/>
              <w:rPr>
                <w:b/>
                <w:color w:val="000000"/>
                <w:sz w:val="24"/>
                <w:szCs w:val="24"/>
              </w:rPr>
            </w:pPr>
            <w:r>
              <w:rPr>
                <w:b/>
                <w:color w:val="0D0D0D"/>
                <w:sz w:val="24"/>
                <w:szCs w:val="24"/>
              </w:rPr>
              <w:t>Detail</w:t>
            </w:r>
          </w:p>
        </w:tc>
        <w:tc>
          <w:tcPr>
            <w:tcW w:w="4817" w:type="dxa"/>
            <w:shd w:val="clear" w:color="auto" w:fill="D7E1E9"/>
          </w:tcPr>
          <w:p w14:paraId="7F5284E8" w14:textId="77777777" w:rsidR="00E95E14" w:rsidRDefault="0095614F">
            <w:pPr>
              <w:pBdr>
                <w:top w:val="nil"/>
                <w:left w:val="nil"/>
                <w:bottom w:val="nil"/>
                <w:right w:val="nil"/>
                <w:between w:val="nil"/>
              </w:pBdr>
              <w:spacing w:before="60"/>
              <w:ind w:left="165"/>
              <w:rPr>
                <w:b/>
                <w:color w:val="000000"/>
                <w:sz w:val="24"/>
                <w:szCs w:val="24"/>
              </w:rPr>
            </w:pPr>
            <w:r>
              <w:rPr>
                <w:b/>
                <w:color w:val="0D0D0D"/>
                <w:sz w:val="24"/>
                <w:szCs w:val="24"/>
              </w:rPr>
              <w:t>Data</w:t>
            </w:r>
          </w:p>
        </w:tc>
      </w:tr>
      <w:tr w:rsidR="00E95E14" w14:paraId="36699B32" w14:textId="77777777">
        <w:trPr>
          <w:trHeight w:val="395"/>
        </w:trPr>
        <w:tc>
          <w:tcPr>
            <w:tcW w:w="10573" w:type="dxa"/>
          </w:tcPr>
          <w:p w14:paraId="718A41E5" w14:textId="77777777" w:rsidR="00E95E14" w:rsidRDefault="0095614F">
            <w:pPr>
              <w:pBdr>
                <w:top w:val="nil"/>
                <w:left w:val="nil"/>
                <w:bottom w:val="nil"/>
                <w:right w:val="nil"/>
                <w:between w:val="nil"/>
              </w:pBdr>
              <w:spacing w:before="60"/>
              <w:ind w:left="165"/>
              <w:rPr>
                <w:color w:val="000000"/>
                <w:sz w:val="24"/>
                <w:szCs w:val="24"/>
              </w:rPr>
            </w:pPr>
            <w:r>
              <w:rPr>
                <w:color w:val="0D0D0D"/>
                <w:sz w:val="24"/>
                <w:szCs w:val="24"/>
              </w:rPr>
              <w:t>School name</w:t>
            </w:r>
          </w:p>
        </w:tc>
        <w:tc>
          <w:tcPr>
            <w:tcW w:w="4817" w:type="dxa"/>
          </w:tcPr>
          <w:p w14:paraId="600EE4BA" w14:textId="77777777" w:rsidR="00E95E14" w:rsidRDefault="0095614F">
            <w:pPr>
              <w:pBdr>
                <w:top w:val="nil"/>
                <w:left w:val="nil"/>
                <w:bottom w:val="nil"/>
                <w:right w:val="nil"/>
                <w:between w:val="nil"/>
              </w:pBdr>
              <w:spacing w:before="60"/>
              <w:ind w:left="165"/>
              <w:rPr>
                <w:color w:val="000000"/>
                <w:sz w:val="24"/>
                <w:szCs w:val="24"/>
              </w:rPr>
            </w:pPr>
            <w:r>
              <w:rPr>
                <w:color w:val="0D0D0D"/>
                <w:sz w:val="24"/>
                <w:szCs w:val="24"/>
              </w:rPr>
              <w:t>North Tawton</w:t>
            </w:r>
          </w:p>
        </w:tc>
      </w:tr>
      <w:tr w:rsidR="00E95E14" w14:paraId="351BABF6" w14:textId="77777777">
        <w:trPr>
          <w:trHeight w:val="398"/>
        </w:trPr>
        <w:tc>
          <w:tcPr>
            <w:tcW w:w="10573" w:type="dxa"/>
          </w:tcPr>
          <w:p w14:paraId="0C73AF06" w14:textId="77777777" w:rsidR="00E95E14" w:rsidRDefault="0095614F">
            <w:pPr>
              <w:pBdr>
                <w:top w:val="nil"/>
                <w:left w:val="nil"/>
                <w:bottom w:val="nil"/>
                <w:right w:val="nil"/>
                <w:between w:val="nil"/>
              </w:pBdr>
              <w:spacing w:before="62"/>
              <w:ind w:left="165"/>
              <w:rPr>
                <w:color w:val="000000"/>
                <w:sz w:val="24"/>
                <w:szCs w:val="24"/>
              </w:rPr>
            </w:pPr>
            <w:r>
              <w:rPr>
                <w:color w:val="0D0D0D"/>
                <w:sz w:val="24"/>
                <w:szCs w:val="24"/>
              </w:rPr>
              <w:t>Number of pupils in school</w:t>
            </w:r>
          </w:p>
        </w:tc>
        <w:tc>
          <w:tcPr>
            <w:tcW w:w="4817" w:type="dxa"/>
          </w:tcPr>
          <w:p w14:paraId="4D0E3532" w14:textId="77777777" w:rsidR="00E95E14" w:rsidRDefault="0095614F">
            <w:pPr>
              <w:pBdr>
                <w:top w:val="nil"/>
                <w:left w:val="nil"/>
                <w:bottom w:val="nil"/>
                <w:right w:val="nil"/>
                <w:between w:val="nil"/>
              </w:pBdr>
              <w:spacing w:before="62"/>
              <w:ind w:left="165"/>
              <w:rPr>
                <w:color w:val="000000"/>
                <w:sz w:val="24"/>
                <w:szCs w:val="24"/>
              </w:rPr>
            </w:pPr>
            <w:r>
              <w:rPr>
                <w:color w:val="0D0D0D"/>
                <w:sz w:val="24"/>
                <w:szCs w:val="24"/>
              </w:rPr>
              <w:t>192 (inc nursery)</w:t>
            </w:r>
          </w:p>
        </w:tc>
      </w:tr>
      <w:tr w:rsidR="00E95E14" w14:paraId="597E43EB" w14:textId="77777777">
        <w:trPr>
          <w:trHeight w:val="395"/>
        </w:trPr>
        <w:tc>
          <w:tcPr>
            <w:tcW w:w="10573" w:type="dxa"/>
          </w:tcPr>
          <w:p w14:paraId="01A0CC52" w14:textId="77777777" w:rsidR="00E95E14" w:rsidRDefault="0095614F">
            <w:pPr>
              <w:pBdr>
                <w:top w:val="nil"/>
                <w:left w:val="nil"/>
                <w:bottom w:val="nil"/>
                <w:right w:val="nil"/>
                <w:between w:val="nil"/>
              </w:pBdr>
              <w:spacing w:before="60"/>
              <w:ind w:left="165"/>
              <w:rPr>
                <w:color w:val="000000"/>
                <w:sz w:val="24"/>
                <w:szCs w:val="24"/>
              </w:rPr>
            </w:pPr>
            <w:r>
              <w:rPr>
                <w:color w:val="0D0D0D"/>
                <w:sz w:val="24"/>
                <w:szCs w:val="24"/>
              </w:rPr>
              <w:t>Proportion (%) of pupil premium eligible pupils</w:t>
            </w:r>
          </w:p>
        </w:tc>
        <w:tc>
          <w:tcPr>
            <w:tcW w:w="4817" w:type="dxa"/>
          </w:tcPr>
          <w:p w14:paraId="10CB1200" w14:textId="045BC0D6" w:rsidR="00E95E14" w:rsidRDefault="00EE4F3E">
            <w:pPr>
              <w:pBdr>
                <w:top w:val="nil"/>
                <w:left w:val="nil"/>
                <w:bottom w:val="nil"/>
                <w:right w:val="nil"/>
                <w:between w:val="nil"/>
              </w:pBdr>
              <w:spacing w:before="60"/>
              <w:ind w:left="165"/>
              <w:rPr>
                <w:color w:val="000000"/>
                <w:sz w:val="24"/>
                <w:szCs w:val="24"/>
              </w:rPr>
            </w:pPr>
            <w:r>
              <w:rPr>
                <w:color w:val="0D0D0D"/>
                <w:sz w:val="24"/>
                <w:szCs w:val="24"/>
              </w:rPr>
              <w:t>20</w:t>
            </w:r>
            <w:r w:rsidR="0095614F">
              <w:rPr>
                <w:color w:val="0D0D0D"/>
                <w:sz w:val="24"/>
                <w:szCs w:val="24"/>
              </w:rPr>
              <w:t>%</w:t>
            </w:r>
          </w:p>
        </w:tc>
      </w:tr>
      <w:tr w:rsidR="00E95E14" w14:paraId="1487D137" w14:textId="77777777">
        <w:trPr>
          <w:trHeight w:val="671"/>
        </w:trPr>
        <w:tc>
          <w:tcPr>
            <w:tcW w:w="10573" w:type="dxa"/>
          </w:tcPr>
          <w:p w14:paraId="5C00835F" w14:textId="77777777" w:rsidR="00E95E14" w:rsidRDefault="0095614F">
            <w:pPr>
              <w:pBdr>
                <w:top w:val="nil"/>
                <w:left w:val="nil"/>
                <w:bottom w:val="nil"/>
                <w:right w:val="nil"/>
                <w:between w:val="nil"/>
              </w:pBdr>
              <w:spacing w:before="60"/>
              <w:ind w:left="165" w:right="680"/>
              <w:rPr>
                <w:b/>
                <w:color w:val="000000"/>
                <w:sz w:val="24"/>
                <w:szCs w:val="24"/>
              </w:rPr>
            </w:pPr>
            <w:r>
              <w:rPr>
                <w:color w:val="0D0D0D"/>
                <w:sz w:val="24"/>
                <w:szCs w:val="24"/>
              </w:rPr>
              <w:t xml:space="preserve">Academic year/years that our current pupil premium strategy plan covers </w:t>
            </w:r>
            <w:r>
              <w:rPr>
                <w:b/>
                <w:color w:val="0D0D0D"/>
                <w:sz w:val="24"/>
                <w:szCs w:val="24"/>
              </w:rPr>
              <w:t>(3-year plans are recommended)</w:t>
            </w:r>
          </w:p>
        </w:tc>
        <w:tc>
          <w:tcPr>
            <w:tcW w:w="4817" w:type="dxa"/>
          </w:tcPr>
          <w:p w14:paraId="1ABCB260" w14:textId="77777777" w:rsidR="00E95E14" w:rsidRDefault="0095614F">
            <w:pPr>
              <w:pBdr>
                <w:top w:val="nil"/>
                <w:left w:val="nil"/>
                <w:bottom w:val="nil"/>
                <w:right w:val="nil"/>
                <w:between w:val="nil"/>
              </w:pBdr>
              <w:spacing w:before="60"/>
              <w:ind w:left="165"/>
              <w:rPr>
                <w:color w:val="0D0D0D"/>
                <w:sz w:val="24"/>
                <w:szCs w:val="24"/>
              </w:rPr>
            </w:pPr>
            <w:r>
              <w:rPr>
                <w:color w:val="0D0D0D"/>
                <w:sz w:val="24"/>
                <w:szCs w:val="24"/>
              </w:rPr>
              <w:t xml:space="preserve">2022 – 2023 </w:t>
            </w:r>
          </w:p>
          <w:p w14:paraId="5413BEB4" w14:textId="77777777" w:rsidR="00E95E14" w:rsidRDefault="0095614F">
            <w:pPr>
              <w:pBdr>
                <w:top w:val="nil"/>
                <w:left w:val="nil"/>
                <w:bottom w:val="nil"/>
                <w:right w:val="nil"/>
                <w:between w:val="nil"/>
              </w:pBdr>
              <w:spacing w:before="60"/>
              <w:ind w:left="165"/>
              <w:rPr>
                <w:color w:val="000000"/>
                <w:sz w:val="24"/>
                <w:szCs w:val="24"/>
              </w:rPr>
            </w:pPr>
            <w:r>
              <w:rPr>
                <w:color w:val="0D0D0D"/>
                <w:sz w:val="24"/>
                <w:szCs w:val="24"/>
              </w:rPr>
              <w:t xml:space="preserve">Update of </w:t>
            </w:r>
            <w:r>
              <w:rPr>
                <w:color w:val="000000"/>
                <w:sz w:val="24"/>
                <w:szCs w:val="24"/>
              </w:rPr>
              <w:t>2021 – 2024</w:t>
            </w:r>
            <w:r>
              <w:rPr>
                <w:sz w:val="24"/>
                <w:szCs w:val="24"/>
              </w:rPr>
              <w:t xml:space="preserve"> plan </w:t>
            </w:r>
          </w:p>
        </w:tc>
      </w:tr>
      <w:tr w:rsidR="00E95E14" w14:paraId="4D460C0E" w14:textId="77777777">
        <w:trPr>
          <w:trHeight w:val="395"/>
        </w:trPr>
        <w:tc>
          <w:tcPr>
            <w:tcW w:w="10573" w:type="dxa"/>
          </w:tcPr>
          <w:p w14:paraId="3971EBF2" w14:textId="77777777" w:rsidR="00E95E14" w:rsidRDefault="0095614F">
            <w:pPr>
              <w:pBdr>
                <w:top w:val="nil"/>
                <w:left w:val="nil"/>
                <w:bottom w:val="nil"/>
                <w:right w:val="nil"/>
                <w:between w:val="nil"/>
              </w:pBdr>
              <w:spacing w:before="60"/>
              <w:ind w:left="165"/>
              <w:rPr>
                <w:color w:val="000000"/>
                <w:sz w:val="24"/>
                <w:szCs w:val="24"/>
              </w:rPr>
            </w:pPr>
            <w:r>
              <w:rPr>
                <w:color w:val="0D0D0D"/>
                <w:sz w:val="24"/>
                <w:szCs w:val="24"/>
              </w:rPr>
              <w:t>Date this statement was first published</w:t>
            </w:r>
          </w:p>
        </w:tc>
        <w:tc>
          <w:tcPr>
            <w:tcW w:w="4817" w:type="dxa"/>
          </w:tcPr>
          <w:p w14:paraId="627568E5" w14:textId="77777777" w:rsidR="00E95E14" w:rsidRDefault="0095614F">
            <w:pPr>
              <w:pBdr>
                <w:top w:val="nil"/>
                <w:left w:val="nil"/>
                <w:bottom w:val="nil"/>
                <w:right w:val="nil"/>
                <w:between w:val="nil"/>
              </w:pBdr>
              <w:spacing w:before="60"/>
              <w:ind w:left="165"/>
              <w:rPr>
                <w:color w:val="000000"/>
                <w:sz w:val="24"/>
                <w:szCs w:val="24"/>
              </w:rPr>
            </w:pPr>
            <w:r>
              <w:rPr>
                <w:color w:val="000000"/>
                <w:sz w:val="24"/>
                <w:szCs w:val="24"/>
              </w:rPr>
              <w:t>November 2021</w:t>
            </w:r>
          </w:p>
        </w:tc>
      </w:tr>
      <w:tr w:rsidR="00E95E14" w14:paraId="7B91DE7A" w14:textId="77777777">
        <w:trPr>
          <w:trHeight w:val="395"/>
        </w:trPr>
        <w:tc>
          <w:tcPr>
            <w:tcW w:w="10573" w:type="dxa"/>
          </w:tcPr>
          <w:p w14:paraId="13496063" w14:textId="77777777" w:rsidR="00E95E14" w:rsidRDefault="0095614F">
            <w:pPr>
              <w:pBdr>
                <w:top w:val="nil"/>
                <w:left w:val="nil"/>
                <w:bottom w:val="nil"/>
                <w:right w:val="nil"/>
                <w:between w:val="nil"/>
              </w:pBdr>
              <w:spacing w:before="60"/>
              <w:ind w:left="165"/>
              <w:rPr>
                <w:color w:val="000000"/>
                <w:sz w:val="24"/>
                <w:szCs w:val="24"/>
              </w:rPr>
            </w:pPr>
            <w:r>
              <w:rPr>
                <w:color w:val="0D0D0D"/>
                <w:sz w:val="24"/>
                <w:szCs w:val="24"/>
              </w:rPr>
              <w:t>Date on which it will be reviewed</w:t>
            </w:r>
          </w:p>
        </w:tc>
        <w:tc>
          <w:tcPr>
            <w:tcW w:w="4817" w:type="dxa"/>
          </w:tcPr>
          <w:p w14:paraId="01036DA4" w14:textId="77777777" w:rsidR="00E95E14" w:rsidRDefault="0095614F">
            <w:pPr>
              <w:pBdr>
                <w:top w:val="nil"/>
                <w:left w:val="nil"/>
                <w:bottom w:val="nil"/>
                <w:right w:val="nil"/>
                <w:between w:val="nil"/>
              </w:pBdr>
              <w:spacing w:before="60"/>
              <w:ind w:left="165"/>
              <w:rPr>
                <w:color w:val="000000"/>
                <w:sz w:val="24"/>
                <w:szCs w:val="24"/>
              </w:rPr>
            </w:pPr>
            <w:r>
              <w:rPr>
                <w:color w:val="000000"/>
                <w:sz w:val="24"/>
                <w:szCs w:val="24"/>
              </w:rPr>
              <w:t>November 2023</w:t>
            </w:r>
          </w:p>
        </w:tc>
      </w:tr>
      <w:tr w:rsidR="00E95E14" w14:paraId="47168392" w14:textId="77777777">
        <w:trPr>
          <w:trHeight w:val="396"/>
        </w:trPr>
        <w:tc>
          <w:tcPr>
            <w:tcW w:w="10573" w:type="dxa"/>
          </w:tcPr>
          <w:p w14:paraId="2610ED7A" w14:textId="77777777" w:rsidR="00E95E14" w:rsidRDefault="0095614F">
            <w:pPr>
              <w:pBdr>
                <w:top w:val="nil"/>
                <w:left w:val="nil"/>
                <w:bottom w:val="nil"/>
                <w:right w:val="nil"/>
                <w:between w:val="nil"/>
              </w:pBdr>
              <w:spacing w:before="61"/>
              <w:ind w:left="165"/>
              <w:rPr>
                <w:color w:val="000000"/>
                <w:sz w:val="24"/>
                <w:szCs w:val="24"/>
              </w:rPr>
            </w:pPr>
            <w:r>
              <w:rPr>
                <w:color w:val="0D0D0D"/>
                <w:sz w:val="24"/>
                <w:szCs w:val="24"/>
              </w:rPr>
              <w:t>Statement initially authorised by</w:t>
            </w:r>
          </w:p>
        </w:tc>
        <w:tc>
          <w:tcPr>
            <w:tcW w:w="4817" w:type="dxa"/>
          </w:tcPr>
          <w:p w14:paraId="727329C6" w14:textId="77777777" w:rsidR="00E95E14" w:rsidRDefault="0095614F">
            <w:pPr>
              <w:pBdr>
                <w:top w:val="nil"/>
                <w:left w:val="nil"/>
                <w:bottom w:val="nil"/>
                <w:right w:val="nil"/>
                <w:between w:val="nil"/>
              </w:pBdr>
              <w:spacing w:before="61"/>
              <w:ind w:left="165"/>
              <w:rPr>
                <w:color w:val="000000"/>
                <w:sz w:val="24"/>
                <w:szCs w:val="24"/>
              </w:rPr>
            </w:pPr>
            <w:r>
              <w:rPr>
                <w:color w:val="0D0D0D"/>
                <w:sz w:val="24"/>
                <w:szCs w:val="24"/>
              </w:rPr>
              <w:t>Lisa Paton (Inclusion Exec Principal)</w:t>
            </w:r>
          </w:p>
        </w:tc>
      </w:tr>
      <w:tr w:rsidR="00E95E14" w14:paraId="199EC059" w14:textId="77777777">
        <w:trPr>
          <w:trHeight w:val="397"/>
        </w:trPr>
        <w:tc>
          <w:tcPr>
            <w:tcW w:w="10573" w:type="dxa"/>
          </w:tcPr>
          <w:p w14:paraId="45C24E95" w14:textId="77777777" w:rsidR="00E95E14" w:rsidRDefault="0095614F">
            <w:pPr>
              <w:pBdr>
                <w:top w:val="nil"/>
                <w:left w:val="nil"/>
                <w:bottom w:val="nil"/>
                <w:right w:val="nil"/>
                <w:between w:val="nil"/>
              </w:pBdr>
              <w:spacing w:before="62"/>
              <w:ind w:left="165"/>
              <w:rPr>
                <w:color w:val="000000"/>
                <w:sz w:val="24"/>
                <w:szCs w:val="24"/>
              </w:rPr>
            </w:pPr>
            <w:r>
              <w:rPr>
                <w:color w:val="0D0D0D"/>
                <w:sz w:val="24"/>
                <w:szCs w:val="24"/>
              </w:rPr>
              <w:t>Pupil premium lead</w:t>
            </w:r>
          </w:p>
        </w:tc>
        <w:tc>
          <w:tcPr>
            <w:tcW w:w="4817" w:type="dxa"/>
          </w:tcPr>
          <w:p w14:paraId="4A4D7C1A" w14:textId="77777777" w:rsidR="00E95E14" w:rsidRDefault="0095614F">
            <w:pPr>
              <w:pBdr>
                <w:top w:val="nil"/>
                <w:left w:val="nil"/>
                <w:bottom w:val="nil"/>
                <w:right w:val="nil"/>
                <w:between w:val="nil"/>
              </w:pBdr>
              <w:spacing w:before="62"/>
              <w:ind w:left="165"/>
              <w:rPr>
                <w:color w:val="000000"/>
                <w:sz w:val="24"/>
                <w:szCs w:val="24"/>
              </w:rPr>
            </w:pPr>
            <w:r>
              <w:rPr>
                <w:color w:val="0D0D0D"/>
                <w:sz w:val="24"/>
                <w:szCs w:val="24"/>
              </w:rPr>
              <w:t>Tara Penny (Principal)</w:t>
            </w:r>
          </w:p>
        </w:tc>
      </w:tr>
      <w:tr w:rsidR="00E95E14" w14:paraId="7CBD7E7E" w14:textId="77777777">
        <w:trPr>
          <w:trHeight w:val="395"/>
        </w:trPr>
        <w:tc>
          <w:tcPr>
            <w:tcW w:w="10573" w:type="dxa"/>
          </w:tcPr>
          <w:p w14:paraId="7A45D412" w14:textId="77777777" w:rsidR="00E95E14" w:rsidRDefault="0095614F">
            <w:pPr>
              <w:pBdr>
                <w:top w:val="nil"/>
                <w:left w:val="nil"/>
                <w:bottom w:val="nil"/>
                <w:right w:val="nil"/>
                <w:between w:val="nil"/>
              </w:pBdr>
              <w:spacing w:before="60"/>
              <w:ind w:left="165"/>
              <w:rPr>
                <w:color w:val="000000"/>
                <w:sz w:val="24"/>
                <w:szCs w:val="24"/>
              </w:rPr>
            </w:pPr>
            <w:r>
              <w:rPr>
                <w:color w:val="0D0D0D"/>
                <w:sz w:val="24"/>
                <w:szCs w:val="24"/>
              </w:rPr>
              <w:t>Governor / Trustee lead</w:t>
            </w:r>
          </w:p>
        </w:tc>
        <w:tc>
          <w:tcPr>
            <w:tcW w:w="4817" w:type="dxa"/>
          </w:tcPr>
          <w:p w14:paraId="63E5AA27" w14:textId="77777777" w:rsidR="00E95E14" w:rsidRDefault="0095614F">
            <w:pPr>
              <w:pBdr>
                <w:top w:val="nil"/>
                <w:left w:val="nil"/>
                <w:bottom w:val="nil"/>
                <w:right w:val="nil"/>
                <w:between w:val="nil"/>
              </w:pBdr>
              <w:spacing w:before="60"/>
              <w:ind w:left="165"/>
              <w:rPr>
                <w:color w:val="000000"/>
                <w:sz w:val="24"/>
                <w:szCs w:val="24"/>
              </w:rPr>
            </w:pPr>
            <w:r>
              <w:rPr>
                <w:color w:val="0D0D0D"/>
                <w:sz w:val="24"/>
                <w:szCs w:val="24"/>
              </w:rPr>
              <w:t>Liz Davidson and Mel Holyoak</w:t>
            </w:r>
          </w:p>
        </w:tc>
      </w:tr>
    </w:tbl>
    <w:p w14:paraId="0CAAB04C" w14:textId="77777777" w:rsidR="00E95E14" w:rsidRDefault="00E95E14">
      <w:pPr>
        <w:spacing w:before="6"/>
        <w:rPr>
          <w:b/>
          <w:sz w:val="44"/>
          <w:szCs w:val="44"/>
        </w:rPr>
      </w:pPr>
    </w:p>
    <w:p w14:paraId="0B3A054A" w14:textId="77777777" w:rsidR="00E95E14" w:rsidRDefault="0095614F">
      <w:pPr>
        <w:ind w:left="4652"/>
        <w:rPr>
          <w:sz w:val="24"/>
          <w:szCs w:val="24"/>
        </w:rPr>
        <w:sectPr w:rsidR="00E95E14">
          <w:pgSz w:w="16840" w:h="11910" w:orient="landscape"/>
          <w:pgMar w:top="620" w:right="600" w:bottom="280" w:left="580" w:header="720" w:footer="720" w:gutter="0"/>
          <w:pgNumType w:start="1"/>
          <w:cols w:space="720"/>
        </w:sectPr>
      </w:pPr>
      <w:r>
        <w:rPr>
          <w:color w:val="0D0D0D"/>
          <w:sz w:val="24"/>
          <w:szCs w:val="24"/>
        </w:rPr>
        <w:t>1</w:t>
      </w:r>
    </w:p>
    <w:p w14:paraId="4BE9ABC4" w14:textId="77777777" w:rsidR="00E95E14" w:rsidRDefault="0095614F">
      <w:pPr>
        <w:spacing w:before="84"/>
        <w:ind w:left="2854"/>
        <w:rPr>
          <w:b/>
          <w:sz w:val="32"/>
          <w:szCs w:val="32"/>
        </w:rPr>
      </w:pPr>
      <w:r>
        <w:rPr>
          <w:b/>
          <w:color w:val="1F3863"/>
          <w:sz w:val="32"/>
          <w:szCs w:val="32"/>
        </w:rPr>
        <w:lastRenderedPageBreak/>
        <w:t>Pupil Premium strategy statement</w:t>
      </w:r>
      <w:r>
        <w:rPr>
          <w:noProof/>
        </w:rPr>
        <w:drawing>
          <wp:anchor distT="0" distB="0" distL="0" distR="0" simplePos="0" relativeHeight="251660288" behindDoc="0" locked="0" layoutInCell="1" hidden="0" allowOverlap="1" wp14:anchorId="31D8C685" wp14:editId="644499AE">
            <wp:simplePos x="0" y="0"/>
            <wp:positionH relativeFrom="column">
              <wp:posOffset>6966253</wp:posOffset>
            </wp:positionH>
            <wp:positionV relativeFrom="paragraph">
              <wp:posOffset>4507</wp:posOffset>
            </wp:positionV>
            <wp:extent cx="2732509" cy="529300"/>
            <wp:effectExtent l="0" t="0" r="0" b="0"/>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732509" cy="529300"/>
                    </a:xfrm>
                    <a:prstGeom prst="rect">
                      <a:avLst/>
                    </a:prstGeom>
                    <a:ln/>
                  </pic:spPr>
                </pic:pic>
              </a:graphicData>
            </a:graphic>
          </wp:anchor>
        </w:drawing>
      </w:r>
    </w:p>
    <w:p w14:paraId="5E6F6DC5" w14:textId="77777777" w:rsidR="00E95E14" w:rsidRDefault="00E95E14">
      <w:pPr>
        <w:spacing w:before="11"/>
        <w:rPr>
          <w:b/>
          <w:sz w:val="47"/>
          <w:szCs w:val="47"/>
        </w:rPr>
      </w:pPr>
    </w:p>
    <w:p w14:paraId="73D30A29" w14:textId="77777777" w:rsidR="00E95E14" w:rsidRDefault="0095614F">
      <w:pPr>
        <w:ind w:left="140"/>
        <w:rPr>
          <w:b/>
          <w:sz w:val="32"/>
          <w:szCs w:val="32"/>
        </w:rPr>
      </w:pPr>
      <w:r>
        <w:rPr>
          <w:b/>
          <w:color w:val="0F4F75"/>
          <w:sz w:val="32"/>
          <w:szCs w:val="32"/>
        </w:rPr>
        <w:t>Funding overview</w:t>
      </w:r>
    </w:p>
    <w:p w14:paraId="0239C0CF" w14:textId="77777777" w:rsidR="00E95E14" w:rsidRDefault="00E95E14">
      <w:pPr>
        <w:spacing w:before="9"/>
        <w:rPr>
          <w:b/>
          <w:sz w:val="20"/>
          <w:szCs w:val="20"/>
        </w:rPr>
      </w:pPr>
    </w:p>
    <w:tbl>
      <w:tblPr>
        <w:tblStyle w:val="a0"/>
        <w:tblW w:w="15307"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87"/>
        <w:gridCol w:w="4820"/>
      </w:tblGrid>
      <w:tr w:rsidR="00E95E14" w14:paraId="23B0D707" w14:textId="77777777">
        <w:trPr>
          <w:trHeight w:val="398"/>
        </w:trPr>
        <w:tc>
          <w:tcPr>
            <w:tcW w:w="10487" w:type="dxa"/>
            <w:shd w:val="clear" w:color="auto" w:fill="D7E1E9"/>
          </w:tcPr>
          <w:p w14:paraId="7CA666B0" w14:textId="77777777" w:rsidR="00E95E14" w:rsidRDefault="0095614F">
            <w:pPr>
              <w:pBdr>
                <w:top w:val="nil"/>
                <w:left w:val="nil"/>
                <w:bottom w:val="nil"/>
                <w:right w:val="nil"/>
                <w:between w:val="nil"/>
              </w:pBdr>
              <w:spacing w:before="62"/>
              <w:ind w:left="165"/>
              <w:rPr>
                <w:b/>
                <w:color w:val="000000"/>
                <w:sz w:val="24"/>
                <w:szCs w:val="24"/>
              </w:rPr>
            </w:pPr>
            <w:r>
              <w:rPr>
                <w:b/>
                <w:color w:val="0D0D0D"/>
                <w:sz w:val="24"/>
                <w:szCs w:val="24"/>
              </w:rPr>
              <w:t>Detail</w:t>
            </w:r>
          </w:p>
        </w:tc>
        <w:tc>
          <w:tcPr>
            <w:tcW w:w="4820" w:type="dxa"/>
            <w:shd w:val="clear" w:color="auto" w:fill="D7E1E9"/>
          </w:tcPr>
          <w:p w14:paraId="16BE7590" w14:textId="77777777" w:rsidR="00E95E14" w:rsidRDefault="0095614F">
            <w:pPr>
              <w:pBdr>
                <w:top w:val="nil"/>
                <w:left w:val="nil"/>
                <w:bottom w:val="nil"/>
                <w:right w:val="nil"/>
                <w:between w:val="nil"/>
              </w:pBdr>
              <w:spacing w:before="62"/>
              <w:ind w:left="165"/>
              <w:rPr>
                <w:b/>
                <w:color w:val="000000"/>
                <w:sz w:val="24"/>
                <w:szCs w:val="24"/>
              </w:rPr>
            </w:pPr>
            <w:r>
              <w:rPr>
                <w:b/>
                <w:color w:val="0D0D0D"/>
                <w:sz w:val="24"/>
                <w:szCs w:val="24"/>
              </w:rPr>
              <w:t>Amount</w:t>
            </w:r>
          </w:p>
        </w:tc>
      </w:tr>
      <w:tr w:rsidR="00E95E14" w14:paraId="0EA07E13" w14:textId="77777777">
        <w:trPr>
          <w:trHeight w:val="395"/>
        </w:trPr>
        <w:tc>
          <w:tcPr>
            <w:tcW w:w="10487" w:type="dxa"/>
          </w:tcPr>
          <w:p w14:paraId="5235E67B" w14:textId="77777777" w:rsidR="00E95E14" w:rsidRDefault="0095614F">
            <w:pPr>
              <w:pBdr>
                <w:top w:val="nil"/>
                <w:left w:val="nil"/>
                <w:bottom w:val="nil"/>
                <w:right w:val="nil"/>
                <w:between w:val="nil"/>
              </w:pBdr>
              <w:spacing w:before="60"/>
              <w:ind w:left="165"/>
              <w:rPr>
                <w:color w:val="000000"/>
                <w:sz w:val="24"/>
                <w:szCs w:val="24"/>
              </w:rPr>
            </w:pPr>
            <w:r>
              <w:rPr>
                <w:color w:val="0D0D0D"/>
                <w:sz w:val="24"/>
                <w:szCs w:val="24"/>
              </w:rPr>
              <w:t>Pupil premium funding allocation this academic year</w:t>
            </w:r>
          </w:p>
        </w:tc>
        <w:tc>
          <w:tcPr>
            <w:tcW w:w="4820" w:type="dxa"/>
          </w:tcPr>
          <w:p w14:paraId="78D7ECB3" w14:textId="52DF9402" w:rsidR="00E95E14" w:rsidRDefault="0095614F">
            <w:pPr>
              <w:pBdr>
                <w:top w:val="nil"/>
                <w:left w:val="nil"/>
                <w:bottom w:val="nil"/>
                <w:right w:val="nil"/>
                <w:between w:val="nil"/>
              </w:pBdr>
              <w:spacing w:before="60"/>
              <w:ind w:left="165"/>
              <w:rPr>
                <w:color w:val="000000"/>
                <w:sz w:val="24"/>
                <w:szCs w:val="24"/>
              </w:rPr>
            </w:pPr>
            <w:r>
              <w:rPr>
                <w:color w:val="0D0D0D"/>
                <w:sz w:val="24"/>
                <w:szCs w:val="24"/>
              </w:rPr>
              <w:t>£</w:t>
            </w:r>
            <w:r w:rsidR="008F1211">
              <w:rPr>
                <w:color w:val="0D0D0D"/>
                <w:sz w:val="24"/>
                <w:szCs w:val="24"/>
              </w:rPr>
              <w:t>4</w:t>
            </w:r>
            <w:r w:rsidR="0010205F">
              <w:rPr>
                <w:color w:val="0D0D0D"/>
                <w:sz w:val="24"/>
                <w:szCs w:val="24"/>
              </w:rPr>
              <w:t>9,860</w:t>
            </w:r>
          </w:p>
        </w:tc>
      </w:tr>
      <w:tr w:rsidR="00E95E14" w14:paraId="4A20351A" w14:textId="77777777">
        <w:trPr>
          <w:trHeight w:val="395"/>
        </w:trPr>
        <w:tc>
          <w:tcPr>
            <w:tcW w:w="10487" w:type="dxa"/>
          </w:tcPr>
          <w:p w14:paraId="3E1159DF" w14:textId="77777777" w:rsidR="00E95E14" w:rsidRDefault="0095614F">
            <w:pPr>
              <w:pBdr>
                <w:top w:val="nil"/>
                <w:left w:val="nil"/>
                <w:bottom w:val="nil"/>
                <w:right w:val="nil"/>
                <w:between w:val="nil"/>
              </w:pBdr>
              <w:spacing w:before="60"/>
              <w:ind w:left="165"/>
              <w:rPr>
                <w:color w:val="000000"/>
                <w:sz w:val="24"/>
                <w:szCs w:val="24"/>
              </w:rPr>
            </w:pPr>
            <w:r>
              <w:rPr>
                <w:color w:val="0D0D0D"/>
                <w:sz w:val="24"/>
                <w:szCs w:val="24"/>
              </w:rPr>
              <w:t>Recovery premium funding allocation this academic year</w:t>
            </w:r>
          </w:p>
        </w:tc>
        <w:tc>
          <w:tcPr>
            <w:tcW w:w="4820" w:type="dxa"/>
          </w:tcPr>
          <w:p w14:paraId="3AB197FA" w14:textId="663DFD5F" w:rsidR="00E95E14" w:rsidRDefault="0095614F">
            <w:pPr>
              <w:pBdr>
                <w:top w:val="nil"/>
                <w:left w:val="nil"/>
                <w:bottom w:val="nil"/>
                <w:right w:val="nil"/>
                <w:between w:val="nil"/>
              </w:pBdr>
              <w:spacing w:before="60"/>
              <w:ind w:left="165"/>
              <w:rPr>
                <w:color w:val="000000"/>
                <w:sz w:val="24"/>
                <w:szCs w:val="24"/>
              </w:rPr>
            </w:pPr>
            <w:r>
              <w:rPr>
                <w:color w:val="0D0D0D"/>
                <w:sz w:val="24"/>
                <w:szCs w:val="24"/>
              </w:rPr>
              <w:t>£</w:t>
            </w:r>
            <w:r w:rsidR="0010205F">
              <w:rPr>
                <w:color w:val="0D0D0D"/>
                <w:sz w:val="24"/>
                <w:szCs w:val="24"/>
              </w:rPr>
              <w:t>0</w:t>
            </w:r>
          </w:p>
        </w:tc>
      </w:tr>
      <w:tr w:rsidR="00E95E14" w14:paraId="72C49772" w14:textId="77777777">
        <w:trPr>
          <w:trHeight w:val="395"/>
        </w:trPr>
        <w:tc>
          <w:tcPr>
            <w:tcW w:w="10487" w:type="dxa"/>
          </w:tcPr>
          <w:p w14:paraId="50A1F3C5" w14:textId="77777777" w:rsidR="00E95E14" w:rsidRDefault="0095614F">
            <w:pPr>
              <w:pBdr>
                <w:top w:val="nil"/>
                <w:left w:val="nil"/>
                <w:bottom w:val="nil"/>
                <w:right w:val="nil"/>
                <w:between w:val="nil"/>
              </w:pBdr>
              <w:spacing w:before="60"/>
              <w:ind w:left="165"/>
              <w:rPr>
                <w:color w:val="000000"/>
                <w:sz w:val="24"/>
                <w:szCs w:val="24"/>
              </w:rPr>
            </w:pPr>
            <w:r>
              <w:rPr>
                <w:color w:val="0D0D0D"/>
                <w:sz w:val="24"/>
                <w:szCs w:val="24"/>
              </w:rPr>
              <w:t>Pupil premium funding carried forward from previous years (enter £0 if not applicable)</w:t>
            </w:r>
          </w:p>
        </w:tc>
        <w:tc>
          <w:tcPr>
            <w:tcW w:w="4820" w:type="dxa"/>
          </w:tcPr>
          <w:p w14:paraId="7011B7C9" w14:textId="732E0DE2" w:rsidR="00E95E14" w:rsidRDefault="0095614F">
            <w:pPr>
              <w:pBdr>
                <w:top w:val="nil"/>
                <w:left w:val="nil"/>
                <w:bottom w:val="nil"/>
                <w:right w:val="nil"/>
                <w:between w:val="nil"/>
              </w:pBdr>
              <w:spacing w:before="60"/>
              <w:ind w:left="165"/>
              <w:rPr>
                <w:color w:val="000000"/>
                <w:sz w:val="24"/>
                <w:szCs w:val="24"/>
              </w:rPr>
            </w:pPr>
            <w:r>
              <w:rPr>
                <w:color w:val="0D0D0D"/>
                <w:sz w:val="24"/>
                <w:szCs w:val="24"/>
              </w:rPr>
              <w:t>£</w:t>
            </w:r>
            <w:r w:rsidR="0010205F">
              <w:rPr>
                <w:color w:val="0D0D0D"/>
                <w:sz w:val="24"/>
                <w:szCs w:val="24"/>
              </w:rPr>
              <w:t>0</w:t>
            </w:r>
          </w:p>
        </w:tc>
      </w:tr>
      <w:tr w:rsidR="00E95E14" w14:paraId="2825EFC0" w14:textId="77777777">
        <w:trPr>
          <w:trHeight w:val="1008"/>
        </w:trPr>
        <w:tc>
          <w:tcPr>
            <w:tcW w:w="10487" w:type="dxa"/>
          </w:tcPr>
          <w:p w14:paraId="7AF2F34F" w14:textId="77777777" w:rsidR="00E95E14" w:rsidRDefault="0095614F">
            <w:pPr>
              <w:pBdr>
                <w:top w:val="nil"/>
                <w:left w:val="nil"/>
                <w:bottom w:val="nil"/>
                <w:right w:val="nil"/>
                <w:between w:val="nil"/>
              </w:pBdr>
              <w:spacing w:before="61"/>
              <w:ind w:left="165"/>
              <w:rPr>
                <w:b/>
                <w:color w:val="000000"/>
                <w:sz w:val="24"/>
                <w:szCs w:val="24"/>
              </w:rPr>
            </w:pPr>
            <w:r>
              <w:rPr>
                <w:b/>
                <w:color w:val="0D0D0D"/>
                <w:sz w:val="24"/>
                <w:szCs w:val="24"/>
              </w:rPr>
              <w:t>Total budget for this academic year</w:t>
            </w:r>
          </w:p>
          <w:p w14:paraId="556D2A7D" w14:textId="77777777" w:rsidR="00E95E14" w:rsidRDefault="0095614F">
            <w:pPr>
              <w:pBdr>
                <w:top w:val="nil"/>
                <w:left w:val="nil"/>
                <w:bottom w:val="nil"/>
                <w:right w:val="nil"/>
                <w:between w:val="nil"/>
              </w:pBdr>
              <w:spacing w:before="60"/>
              <w:ind w:left="165" w:right="263"/>
              <w:rPr>
                <w:color w:val="000000"/>
                <w:sz w:val="24"/>
                <w:szCs w:val="24"/>
              </w:rPr>
            </w:pPr>
            <w:r>
              <w:rPr>
                <w:color w:val="0D0D0D"/>
                <w:sz w:val="24"/>
                <w:szCs w:val="24"/>
              </w:rPr>
              <w:t>If your school is an academy in a trust that pools this funding, state the amount available to your school this academic year</w:t>
            </w:r>
          </w:p>
        </w:tc>
        <w:tc>
          <w:tcPr>
            <w:tcW w:w="4820" w:type="dxa"/>
          </w:tcPr>
          <w:p w14:paraId="5803E2F0" w14:textId="7245B5FF" w:rsidR="00E95E14" w:rsidRDefault="0095614F">
            <w:pPr>
              <w:pBdr>
                <w:top w:val="nil"/>
                <w:left w:val="nil"/>
                <w:bottom w:val="nil"/>
                <w:right w:val="nil"/>
                <w:between w:val="nil"/>
              </w:pBdr>
              <w:spacing w:before="61"/>
              <w:ind w:left="165"/>
              <w:rPr>
                <w:color w:val="000000"/>
                <w:sz w:val="24"/>
                <w:szCs w:val="24"/>
              </w:rPr>
            </w:pPr>
            <w:r>
              <w:rPr>
                <w:color w:val="0D0D0D"/>
                <w:sz w:val="24"/>
                <w:szCs w:val="24"/>
              </w:rPr>
              <w:t>£</w:t>
            </w:r>
            <w:r w:rsidR="0010205F">
              <w:rPr>
                <w:color w:val="0D0D0D"/>
                <w:sz w:val="24"/>
                <w:szCs w:val="24"/>
              </w:rPr>
              <w:t>49,860</w:t>
            </w:r>
          </w:p>
        </w:tc>
      </w:tr>
    </w:tbl>
    <w:p w14:paraId="526B5511" w14:textId="77777777" w:rsidR="00E95E14" w:rsidRDefault="00E95E14">
      <w:pPr>
        <w:rPr>
          <w:b/>
          <w:sz w:val="20"/>
          <w:szCs w:val="20"/>
        </w:rPr>
      </w:pPr>
    </w:p>
    <w:p w14:paraId="7AAB4F7A" w14:textId="77777777" w:rsidR="00E95E14" w:rsidRDefault="00E95E14">
      <w:pPr>
        <w:rPr>
          <w:b/>
          <w:sz w:val="20"/>
          <w:szCs w:val="20"/>
        </w:rPr>
      </w:pPr>
    </w:p>
    <w:p w14:paraId="19150784" w14:textId="77777777" w:rsidR="00E95E14" w:rsidRDefault="00E95E14">
      <w:pPr>
        <w:rPr>
          <w:b/>
          <w:sz w:val="20"/>
          <w:szCs w:val="20"/>
        </w:rPr>
      </w:pPr>
    </w:p>
    <w:p w14:paraId="56CE00BC" w14:textId="77777777" w:rsidR="00E95E14" w:rsidRDefault="00E95E14">
      <w:pPr>
        <w:rPr>
          <w:b/>
          <w:sz w:val="20"/>
          <w:szCs w:val="20"/>
        </w:rPr>
      </w:pPr>
    </w:p>
    <w:p w14:paraId="37FF0576" w14:textId="77777777" w:rsidR="00E95E14" w:rsidRDefault="00E95E14">
      <w:pPr>
        <w:rPr>
          <w:b/>
          <w:sz w:val="20"/>
          <w:szCs w:val="20"/>
        </w:rPr>
      </w:pPr>
    </w:p>
    <w:p w14:paraId="4D815F8D" w14:textId="77777777" w:rsidR="00E95E14" w:rsidRDefault="00E95E14">
      <w:pPr>
        <w:rPr>
          <w:b/>
          <w:sz w:val="20"/>
          <w:szCs w:val="20"/>
        </w:rPr>
      </w:pPr>
    </w:p>
    <w:p w14:paraId="773B7C56" w14:textId="77777777" w:rsidR="00E95E14" w:rsidRDefault="00E95E14">
      <w:pPr>
        <w:rPr>
          <w:b/>
          <w:sz w:val="20"/>
          <w:szCs w:val="20"/>
        </w:rPr>
      </w:pPr>
    </w:p>
    <w:p w14:paraId="401DE076" w14:textId="77777777" w:rsidR="00E95E14" w:rsidRDefault="00E95E14">
      <w:pPr>
        <w:rPr>
          <w:b/>
          <w:sz w:val="20"/>
          <w:szCs w:val="20"/>
        </w:rPr>
      </w:pPr>
    </w:p>
    <w:p w14:paraId="5538D406" w14:textId="77777777" w:rsidR="00E95E14" w:rsidRDefault="00E95E14">
      <w:pPr>
        <w:rPr>
          <w:b/>
          <w:sz w:val="20"/>
          <w:szCs w:val="20"/>
        </w:rPr>
      </w:pPr>
    </w:p>
    <w:p w14:paraId="002ADD20" w14:textId="77777777" w:rsidR="00E95E14" w:rsidRDefault="00E95E14">
      <w:pPr>
        <w:rPr>
          <w:b/>
          <w:sz w:val="20"/>
          <w:szCs w:val="20"/>
        </w:rPr>
      </w:pPr>
    </w:p>
    <w:p w14:paraId="0771BA2B" w14:textId="77777777" w:rsidR="00E95E14" w:rsidRDefault="00E95E14">
      <w:pPr>
        <w:rPr>
          <w:b/>
          <w:sz w:val="20"/>
          <w:szCs w:val="20"/>
        </w:rPr>
      </w:pPr>
    </w:p>
    <w:p w14:paraId="30FFB72D" w14:textId="77777777" w:rsidR="00E95E14" w:rsidRDefault="00E95E14">
      <w:pPr>
        <w:rPr>
          <w:b/>
          <w:sz w:val="20"/>
          <w:szCs w:val="20"/>
        </w:rPr>
      </w:pPr>
    </w:p>
    <w:p w14:paraId="5D22FA00" w14:textId="77777777" w:rsidR="00E95E14" w:rsidRDefault="00E95E14">
      <w:pPr>
        <w:rPr>
          <w:b/>
          <w:sz w:val="20"/>
          <w:szCs w:val="20"/>
        </w:rPr>
      </w:pPr>
    </w:p>
    <w:p w14:paraId="21DDB997" w14:textId="77777777" w:rsidR="00E95E14" w:rsidRDefault="00E95E14">
      <w:pPr>
        <w:rPr>
          <w:b/>
          <w:sz w:val="20"/>
          <w:szCs w:val="20"/>
        </w:rPr>
      </w:pPr>
    </w:p>
    <w:p w14:paraId="5225A115" w14:textId="77777777" w:rsidR="00E95E14" w:rsidRDefault="00E95E14">
      <w:pPr>
        <w:rPr>
          <w:b/>
          <w:sz w:val="20"/>
          <w:szCs w:val="20"/>
        </w:rPr>
      </w:pPr>
    </w:p>
    <w:p w14:paraId="08A18A8F" w14:textId="77777777" w:rsidR="00E95E14" w:rsidRDefault="00E95E14">
      <w:pPr>
        <w:rPr>
          <w:b/>
          <w:sz w:val="20"/>
          <w:szCs w:val="20"/>
        </w:rPr>
      </w:pPr>
    </w:p>
    <w:p w14:paraId="384D40F4" w14:textId="77777777" w:rsidR="00E95E14" w:rsidRDefault="00E95E14">
      <w:pPr>
        <w:rPr>
          <w:b/>
          <w:sz w:val="20"/>
          <w:szCs w:val="20"/>
        </w:rPr>
      </w:pPr>
    </w:p>
    <w:p w14:paraId="06C1A28B" w14:textId="77777777" w:rsidR="00E95E14" w:rsidRDefault="00E95E14">
      <w:pPr>
        <w:rPr>
          <w:b/>
          <w:sz w:val="20"/>
          <w:szCs w:val="20"/>
        </w:rPr>
      </w:pPr>
    </w:p>
    <w:p w14:paraId="4D855010" w14:textId="77777777" w:rsidR="00E95E14" w:rsidRDefault="00E95E14">
      <w:pPr>
        <w:rPr>
          <w:b/>
          <w:sz w:val="20"/>
          <w:szCs w:val="20"/>
        </w:rPr>
      </w:pPr>
    </w:p>
    <w:p w14:paraId="0E5D5E0B" w14:textId="77777777" w:rsidR="00E95E14" w:rsidRDefault="00E95E14">
      <w:pPr>
        <w:rPr>
          <w:b/>
          <w:sz w:val="20"/>
          <w:szCs w:val="20"/>
        </w:rPr>
      </w:pPr>
    </w:p>
    <w:p w14:paraId="2EED7283" w14:textId="77777777" w:rsidR="00E95E14" w:rsidRDefault="00E95E14">
      <w:pPr>
        <w:rPr>
          <w:b/>
          <w:sz w:val="20"/>
          <w:szCs w:val="20"/>
        </w:rPr>
      </w:pPr>
    </w:p>
    <w:p w14:paraId="664ECD00" w14:textId="77777777" w:rsidR="00E95E14" w:rsidRDefault="00E95E14">
      <w:pPr>
        <w:rPr>
          <w:b/>
          <w:sz w:val="20"/>
          <w:szCs w:val="20"/>
        </w:rPr>
      </w:pPr>
    </w:p>
    <w:p w14:paraId="781B68CA" w14:textId="77777777" w:rsidR="00E95E14" w:rsidRDefault="00E95E14">
      <w:pPr>
        <w:rPr>
          <w:b/>
          <w:sz w:val="20"/>
          <w:szCs w:val="20"/>
        </w:rPr>
      </w:pPr>
    </w:p>
    <w:p w14:paraId="4E900DE2" w14:textId="77777777" w:rsidR="00E95E14" w:rsidRDefault="00E95E14">
      <w:pPr>
        <w:rPr>
          <w:b/>
          <w:sz w:val="20"/>
          <w:szCs w:val="20"/>
        </w:rPr>
      </w:pPr>
    </w:p>
    <w:p w14:paraId="077184BA" w14:textId="77777777" w:rsidR="00E95E14" w:rsidRDefault="00E95E14">
      <w:pPr>
        <w:rPr>
          <w:b/>
          <w:sz w:val="20"/>
          <w:szCs w:val="20"/>
        </w:rPr>
      </w:pPr>
    </w:p>
    <w:p w14:paraId="28FD7D15" w14:textId="77777777" w:rsidR="00E95E14" w:rsidRDefault="00E95E14">
      <w:pPr>
        <w:spacing w:before="8"/>
        <w:rPr>
          <w:b/>
          <w:sz w:val="16"/>
          <w:szCs w:val="16"/>
        </w:rPr>
      </w:pPr>
    </w:p>
    <w:p w14:paraId="1FB45A3C" w14:textId="77777777" w:rsidR="00E95E14" w:rsidRDefault="0095614F">
      <w:pPr>
        <w:spacing w:before="92"/>
        <w:ind w:left="4652"/>
        <w:rPr>
          <w:sz w:val="24"/>
          <w:szCs w:val="24"/>
        </w:rPr>
        <w:sectPr w:rsidR="00E95E14">
          <w:pgSz w:w="16840" w:h="11910" w:orient="landscape"/>
          <w:pgMar w:top="620" w:right="600" w:bottom="280" w:left="580" w:header="720" w:footer="720" w:gutter="0"/>
          <w:cols w:space="720"/>
        </w:sectPr>
      </w:pPr>
      <w:r>
        <w:rPr>
          <w:color w:val="0D0D0D"/>
          <w:sz w:val="24"/>
          <w:szCs w:val="24"/>
        </w:rPr>
        <w:t>2</w:t>
      </w:r>
    </w:p>
    <w:p w14:paraId="64F66DD6" w14:textId="77777777" w:rsidR="00E95E14" w:rsidRDefault="0095614F">
      <w:pPr>
        <w:spacing w:before="84"/>
        <w:ind w:left="2854"/>
        <w:rPr>
          <w:b/>
          <w:sz w:val="32"/>
          <w:szCs w:val="32"/>
        </w:rPr>
      </w:pPr>
      <w:r>
        <w:rPr>
          <w:b/>
          <w:color w:val="1F3863"/>
          <w:sz w:val="32"/>
          <w:szCs w:val="32"/>
        </w:rPr>
        <w:lastRenderedPageBreak/>
        <w:t>Pupil Premium strategy statement</w:t>
      </w:r>
      <w:r>
        <w:rPr>
          <w:noProof/>
        </w:rPr>
        <w:drawing>
          <wp:anchor distT="0" distB="0" distL="0" distR="0" simplePos="0" relativeHeight="251661312" behindDoc="0" locked="0" layoutInCell="1" hidden="0" allowOverlap="1" wp14:anchorId="36C89F59" wp14:editId="4995EBD4">
            <wp:simplePos x="0" y="0"/>
            <wp:positionH relativeFrom="column">
              <wp:posOffset>6966253</wp:posOffset>
            </wp:positionH>
            <wp:positionV relativeFrom="paragraph">
              <wp:posOffset>4507</wp:posOffset>
            </wp:positionV>
            <wp:extent cx="2732509" cy="529300"/>
            <wp:effectExtent l="0" t="0" r="0" b="0"/>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732509" cy="529300"/>
                    </a:xfrm>
                    <a:prstGeom prst="rect">
                      <a:avLst/>
                    </a:prstGeom>
                    <a:ln/>
                  </pic:spPr>
                </pic:pic>
              </a:graphicData>
            </a:graphic>
          </wp:anchor>
        </w:drawing>
      </w:r>
    </w:p>
    <w:p w14:paraId="5CE093DD" w14:textId="77777777" w:rsidR="00E95E14" w:rsidRDefault="00E95E14">
      <w:pPr>
        <w:rPr>
          <w:b/>
          <w:sz w:val="48"/>
          <w:szCs w:val="48"/>
        </w:rPr>
      </w:pPr>
    </w:p>
    <w:p w14:paraId="2E957F6B" w14:textId="77777777" w:rsidR="00E95E14" w:rsidRDefault="0095614F">
      <w:pPr>
        <w:pStyle w:val="Heading1"/>
        <w:ind w:firstLine="140"/>
      </w:pPr>
      <w:r>
        <w:rPr>
          <w:color w:val="0F4F75"/>
        </w:rPr>
        <w:t>Part A: Pupil premium strategy plan</w:t>
      </w:r>
    </w:p>
    <w:p w14:paraId="3846088F" w14:textId="77777777" w:rsidR="00E95E14" w:rsidRDefault="00E95E14">
      <w:pPr>
        <w:spacing w:before="9"/>
        <w:rPr>
          <w:b/>
          <w:sz w:val="41"/>
          <w:szCs w:val="41"/>
        </w:rPr>
      </w:pPr>
    </w:p>
    <w:p w14:paraId="71C323DF" w14:textId="77777777" w:rsidR="00E95E14" w:rsidRDefault="0095614F">
      <w:pPr>
        <w:ind w:left="140"/>
        <w:rPr>
          <w:b/>
          <w:sz w:val="32"/>
          <w:szCs w:val="32"/>
        </w:rPr>
      </w:pPr>
      <w:r>
        <w:rPr>
          <w:b/>
          <w:color w:val="0F4F75"/>
          <w:sz w:val="32"/>
          <w:szCs w:val="32"/>
        </w:rPr>
        <w:t>Statement of intent</w:t>
      </w:r>
    </w:p>
    <w:p w14:paraId="66441E9E" w14:textId="77777777" w:rsidR="00E95E14" w:rsidRDefault="0095614F">
      <w:pPr>
        <w:spacing w:before="8"/>
        <w:rPr>
          <w:b/>
          <w:sz w:val="18"/>
          <w:szCs w:val="18"/>
        </w:rPr>
      </w:pPr>
      <w:r>
        <w:rPr>
          <w:noProof/>
        </w:rPr>
        <mc:AlternateContent>
          <mc:Choice Requires="wps">
            <w:drawing>
              <wp:anchor distT="0" distB="0" distL="0" distR="0" simplePos="0" relativeHeight="251662336" behindDoc="0" locked="0" layoutInCell="1" hidden="0" allowOverlap="1" wp14:anchorId="1784FD55" wp14:editId="63F76D22">
                <wp:simplePos x="0" y="0"/>
                <wp:positionH relativeFrom="column">
                  <wp:posOffset>76200</wp:posOffset>
                </wp:positionH>
                <wp:positionV relativeFrom="paragraph">
                  <wp:posOffset>139700</wp:posOffset>
                </wp:positionV>
                <wp:extent cx="9639935" cy="4577304"/>
                <wp:effectExtent l="0" t="0" r="0" b="0"/>
                <wp:wrapTopAndBottom distT="0" distB="0"/>
                <wp:docPr id="1" name="Rectangle 1"/>
                <wp:cNvGraphicFramePr/>
                <a:graphic xmlns:a="http://schemas.openxmlformats.org/drawingml/2006/main">
                  <a:graphicData uri="http://schemas.microsoft.com/office/word/2010/wordprocessingShape">
                    <wps:wsp>
                      <wps:cNvSpPr/>
                      <wps:spPr>
                        <a:xfrm>
                          <a:off x="530795" y="1634970"/>
                          <a:ext cx="9630410" cy="4290060"/>
                        </a:xfrm>
                        <a:prstGeom prst="rect">
                          <a:avLst/>
                        </a:prstGeom>
                        <a:noFill/>
                        <a:ln w="9525" cap="flat" cmpd="sng">
                          <a:solidFill>
                            <a:srgbClr val="000000"/>
                          </a:solidFill>
                          <a:prstDash val="solid"/>
                          <a:miter lim="800000"/>
                          <a:headEnd type="none" w="sm" len="sm"/>
                          <a:tailEnd type="none" w="sm" len="sm"/>
                        </a:ln>
                      </wps:spPr>
                      <wps:txbx>
                        <w:txbxContent>
                          <w:p w14:paraId="3C25CA85" w14:textId="77777777" w:rsidR="00E95E14" w:rsidRDefault="0095614F">
                            <w:pPr>
                              <w:spacing w:before="120"/>
                              <w:textDirection w:val="btLr"/>
                            </w:pPr>
                            <w:r>
                              <w:rPr>
                                <w:color w:val="0D0D0D"/>
                                <w:sz w:val="24"/>
                              </w:rPr>
                              <w:t xml:space="preserve">We are ambitious for all our pupils to achieve and aspire at North Tawton. </w:t>
                            </w:r>
                          </w:p>
                          <w:p w14:paraId="10D73027" w14:textId="77777777" w:rsidR="00E95E14" w:rsidRDefault="0095614F">
                            <w:pPr>
                              <w:spacing w:before="120"/>
                              <w:textDirection w:val="btLr"/>
                            </w:pPr>
                            <w:r>
                              <w:rPr>
                                <w:color w:val="000000"/>
                                <w:sz w:val="24"/>
                              </w:rPr>
                              <w:t xml:space="preserve">Our intention is that all pupils, irrespective of their background or the challenges they face, make good progress and achieve high attainment across all subject areas. The focus of our pupil premium strategy is to support disadvantaged pupils to achieve that goal, including progress for those who are already high attainers. </w:t>
                            </w:r>
                          </w:p>
                          <w:p w14:paraId="2A5F07DC" w14:textId="77777777" w:rsidR="00E95E14" w:rsidRDefault="0095614F">
                            <w:pPr>
                              <w:spacing w:before="120"/>
                              <w:textDirection w:val="btLr"/>
                            </w:pPr>
                            <w:r>
                              <w:rPr>
                                <w:color w:val="000000"/>
                                <w:sz w:val="24"/>
                              </w:rPr>
                              <w:t>We will consider the challenges faced by vulnerable pupils, such as those who have a social worker and young carers. The activity we have outlined in this statement is also intended to support their needs, regardless of whether they are disadvantaged or not.</w:t>
                            </w:r>
                          </w:p>
                          <w:p w14:paraId="1ABD4589" w14:textId="77777777" w:rsidR="00E95E14" w:rsidRDefault="0095614F">
                            <w:pPr>
                              <w:textDirection w:val="btLr"/>
                            </w:pPr>
                            <w:r>
                              <w:rPr>
                                <w:color w:val="000000"/>
                                <w:sz w:val="24"/>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p>
                          <w:p w14:paraId="6A215E9A" w14:textId="77777777" w:rsidR="00E95E14" w:rsidRDefault="00E95E14">
                            <w:pPr>
                              <w:spacing w:after="120"/>
                              <w:textDirection w:val="btLr"/>
                            </w:pPr>
                          </w:p>
                          <w:p w14:paraId="1D371EE0" w14:textId="77777777" w:rsidR="00E95E14" w:rsidRDefault="0095614F">
                            <w:pPr>
                              <w:spacing w:after="120"/>
                              <w:textDirection w:val="btLr"/>
                            </w:pPr>
                            <w:r>
                              <w:rPr>
                                <w:color w:val="000000"/>
                                <w:sz w:val="24"/>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66A8448D" w14:textId="77777777" w:rsidR="00E95E14" w:rsidRDefault="0095614F">
                            <w:pPr>
                              <w:spacing w:after="240" w:line="288" w:lineRule="auto"/>
                              <w:ind w:left="720" w:firstLine="360"/>
                              <w:textDirection w:val="btLr"/>
                            </w:pPr>
                            <w:r>
                              <w:rPr>
                                <w:color w:val="000000"/>
                                <w:sz w:val="24"/>
                              </w:rPr>
                              <w:t>ensure disadvantaged pupils are challenged in the work that they’re set</w:t>
                            </w:r>
                          </w:p>
                          <w:p w14:paraId="605AB282" w14:textId="77777777" w:rsidR="00E95E14" w:rsidRDefault="0095614F">
                            <w:pPr>
                              <w:spacing w:after="240" w:line="288" w:lineRule="auto"/>
                              <w:ind w:left="720" w:firstLine="360"/>
                              <w:textDirection w:val="btLr"/>
                            </w:pPr>
                            <w:r>
                              <w:rPr>
                                <w:color w:val="000000"/>
                                <w:sz w:val="24"/>
                              </w:rPr>
                              <w:t>act early to intervene at the point need is identified</w:t>
                            </w:r>
                          </w:p>
                          <w:p w14:paraId="127F048A" w14:textId="77777777" w:rsidR="00E95E14" w:rsidRDefault="0095614F">
                            <w:pPr>
                              <w:spacing w:line="288" w:lineRule="auto"/>
                              <w:ind w:left="560" w:right="559" w:firstLine="360"/>
                              <w:textDirection w:val="btLr"/>
                            </w:pPr>
                            <w:r>
                              <w:rPr>
                                <w:color w:val="000000"/>
                                <w:sz w:val="24"/>
                              </w:rPr>
                              <w:t>adopt a whole school approach in which all staff take responsibility for disadvantaged pupils’ outcomes and raise expectations of what they can achieve</w:t>
                            </w:r>
                          </w:p>
                          <w:p w14:paraId="2DDDD769" w14:textId="77777777" w:rsidR="00E95E14" w:rsidRDefault="0095614F">
                            <w:pPr>
                              <w:spacing w:line="288" w:lineRule="auto"/>
                              <w:ind w:right="559"/>
                              <w:textDirection w:val="btLr"/>
                            </w:pPr>
                            <w:r>
                              <w:rPr>
                                <w:color w:val="0D0D0D"/>
                                <w:sz w:val="24"/>
                              </w:rPr>
                              <w:t>This strategy plan will be shared with all staff so there is a whole school understanding and approach to supporting our pupils.</w:t>
                            </w:r>
                          </w:p>
                          <w:p w14:paraId="329D903E" w14:textId="77777777" w:rsidR="00E95E14" w:rsidRDefault="00E95E14">
                            <w:pPr>
                              <w:spacing w:line="288" w:lineRule="auto"/>
                              <w:ind w:left="103" w:right="559" w:firstLine="103"/>
                              <w:textDirection w:val="btLr"/>
                            </w:pPr>
                          </w:p>
                          <w:p w14:paraId="61B35DBB" w14:textId="77777777" w:rsidR="00E95E14" w:rsidRDefault="00E95E14">
                            <w:pPr>
                              <w:spacing w:line="288" w:lineRule="auto"/>
                              <w:ind w:left="103" w:right="559" w:firstLine="103"/>
                              <w:textDirection w:val="btLr"/>
                            </w:pPr>
                          </w:p>
                        </w:txbxContent>
                      </wps:txbx>
                      <wps:bodyPr spcFirstLastPara="1" wrap="square" lIns="0" tIns="0" rIns="0" bIns="0" anchor="t" anchorCtr="0">
                        <a:noAutofit/>
                      </wps:bodyPr>
                    </wps:wsp>
                  </a:graphicData>
                </a:graphic>
              </wp:anchor>
            </w:drawing>
          </mc:Choice>
          <mc:Fallback>
            <w:pict>
              <v:rect w14:anchorId="1784FD55" id="Rectangle 1" o:spid="_x0000_s1027" style="position:absolute;margin-left:6pt;margin-top:11pt;width:759.05pt;height:360.4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" filled="f">
                <v:stroke startarrowwidth="narrow" startarrowlength="short" endarrowwidth="narrow" endarrowlength="short"/>
                <v:textbox inset="0,0,0,0">
                  <w:txbxContent>
                    <w:p w14:paraId="3C25CA85" w14:textId="77777777" w:rsidR="00E95E14" w:rsidRDefault="0095614F">
                      <w:pPr>
                        <w:spacing w:before="120"/>
                        <w:textDirection w:val="btLr"/>
                      </w:pPr>
                      <w:r>
                        <w:rPr>
                          <w:color w:val="0D0D0D"/>
                          <w:sz w:val="24"/>
                        </w:rPr>
                        <w:t xml:space="preserve">We are ambitious for all our pupils to achieve and aspire at North Tawton. </w:t>
                      </w:r>
                    </w:p>
                    <w:p w14:paraId="10D73027" w14:textId="77777777" w:rsidR="00E95E14" w:rsidRDefault="0095614F">
                      <w:pPr>
                        <w:spacing w:before="120"/>
                        <w:textDirection w:val="btLr"/>
                      </w:pPr>
                      <w:r>
                        <w:rPr>
                          <w:color w:val="000000"/>
                          <w:sz w:val="24"/>
                        </w:rPr>
                        <w:t xml:space="preserve">Our intention is that all pupils, irrespective of their background or the challenges they face, make good progress and achieve high attainment across all subject areas. The focus of our pupil premium strategy is to support disadvantaged pupils to achieve that goal, including progress for those who are already high attainers. </w:t>
                      </w:r>
                    </w:p>
                    <w:p w14:paraId="2A5F07DC" w14:textId="77777777" w:rsidR="00E95E14" w:rsidRDefault="0095614F">
                      <w:pPr>
                        <w:spacing w:before="120"/>
                        <w:textDirection w:val="btLr"/>
                      </w:pPr>
                      <w:r>
                        <w:rPr>
                          <w:color w:val="000000"/>
                          <w:sz w:val="24"/>
                        </w:rPr>
                        <w:t>We will consider the challenges faced by vulnerable pupils, such as those who have a social worker and young carers. The activity we have outlined in this statement is also intended to support their needs, regardless of whether they are disadvantaged or not.</w:t>
                      </w:r>
                    </w:p>
                    <w:p w14:paraId="1ABD4589" w14:textId="77777777" w:rsidR="00E95E14" w:rsidRDefault="0095614F">
                      <w:pPr>
                        <w:textDirection w:val="btLr"/>
                      </w:pPr>
                      <w:r>
                        <w:rPr>
                          <w:color w:val="000000"/>
                          <w:sz w:val="24"/>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p>
                    <w:p w14:paraId="6A215E9A" w14:textId="77777777" w:rsidR="00E95E14" w:rsidRDefault="00E95E14">
                      <w:pPr>
                        <w:spacing w:after="120"/>
                        <w:textDirection w:val="btLr"/>
                      </w:pPr>
                    </w:p>
                    <w:p w14:paraId="1D371EE0" w14:textId="77777777" w:rsidR="00E95E14" w:rsidRDefault="0095614F">
                      <w:pPr>
                        <w:spacing w:after="120"/>
                        <w:textDirection w:val="btLr"/>
                      </w:pPr>
                      <w:r>
                        <w:rPr>
                          <w:color w:val="000000"/>
                          <w:sz w:val="24"/>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66A8448D" w14:textId="77777777" w:rsidR="00E95E14" w:rsidRDefault="0095614F">
                      <w:pPr>
                        <w:spacing w:after="240" w:line="288" w:lineRule="auto"/>
                        <w:ind w:left="720" w:firstLine="360"/>
                        <w:textDirection w:val="btLr"/>
                      </w:pPr>
                      <w:r>
                        <w:rPr>
                          <w:color w:val="000000"/>
                          <w:sz w:val="24"/>
                        </w:rPr>
                        <w:t>ensure disadvantaged pupils are challenged in the work that they’re set</w:t>
                      </w:r>
                    </w:p>
                    <w:p w14:paraId="605AB282" w14:textId="77777777" w:rsidR="00E95E14" w:rsidRDefault="0095614F">
                      <w:pPr>
                        <w:spacing w:after="240" w:line="288" w:lineRule="auto"/>
                        <w:ind w:left="720" w:firstLine="360"/>
                        <w:textDirection w:val="btLr"/>
                      </w:pPr>
                      <w:r>
                        <w:rPr>
                          <w:color w:val="000000"/>
                          <w:sz w:val="24"/>
                        </w:rPr>
                        <w:t>act early to intervene at the point need is identified</w:t>
                      </w:r>
                    </w:p>
                    <w:p w14:paraId="127F048A" w14:textId="77777777" w:rsidR="00E95E14" w:rsidRDefault="0095614F">
                      <w:pPr>
                        <w:spacing w:line="288" w:lineRule="auto"/>
                        <w:ind w:left="560" w:right="559" w:firstLine="360"/>
                        <w:textDirection w:val="btLr"/>
                      </w:pPr>
                      <w:r>
                        <w:rPr>
                          <w:color w:val="000000"/>
                          <w:sz w:val="24"/>
                        </w:rPr>
                        <w:t>adopt a whole school approach in which all staff take responsibility for disadvantaged pupils’ outcomes and raise expectations of what they can achieve</w:t>
                      </w:r>
                    </w:p>
                    <w:p w14:paraId="2DDDD769" w14:textId="77777777" w:rsidR="00E95E14" w:rsidRDefault="0095614F">
                      <w:pPr>
                        <w:spacing w:line="288" w:lineRule="auto"/>
                        <w:ind w:right="559"/>
                        <w:textDirection w:val="btLr"/>
                      </w:pPr>
                      <w:r>
                        <w:rPr>
                          <w:color w:val="0D0D0D"/>
                          <w:sz w:val="24"/>
                        </w:rPr>
                        <w:t>This strategy plan will be shared with all staff so there is a whole school understanding and approach to supporting our pupils.</w:t>
                      </w:r>
                    </w:p>
                    <w:p w14:paraId="329D903E" w14:textId="77777777" w:rsidR="00E95E14" w:rsidRDefault="00E95E14">
                      <w:pPr>
                        <w:spacing w:line="288" w:lineRule="auto"/>
                        <w:ind w:left="103" w:right="559" w:firstLine="103"/>
                        <w:textDirection w:val="btLr"/>
                      </w:pPr>
                    </w:p>
                    <w:p w14:paraId="61B35DBB" w14:textId="77777777" w:rsidR="00E95E14" w:rsidRDefault="00E95E14">
                      <w:pPr>
                        <w:spacing w:line="288" w:lineRule="auto"/>
                        <w:ind w:left="103" w:right="559" w:firstLine="103"/>
                        <w:textDirection w:val="btLr"/>
                      </w:pPr>
                    </w:p>
                  </w:txbxContent>
                </v:textbox>
                <w10:wrap type="topAndBottom"/>
              </v:rect>
            </w:pict>
          </mc:Fallback>
        </mc:AlternateContent>
      </w:r>
    </w:p>
    <w:p w14:paraId="5E576FEF" w14:textId="77777777" w:rsidR="00E95E14" w:rsidRDefault="00E95E14">
      <w:pPr>
        <w:rPr>
          <w:b/>
          <w:sz w:val="20"/>
          <w:szCs w:val="20"/>
        </w:rPr>
      </w:pPr>
    </w:p>
    <w:p w14:paraId="5B6E0A2D" w14:textId="77777777" w:rsidR="00E95E14" w:rsidRDefault="00E95E14">
      <w:pPr>
        <w:spacing w:before="10"/>
        <w:rPr>
          <w:b/>
          <w:sz w:val="24"/>
          <w:szCs w:val="24"/>
        </w:rPr>
      </w:pPr>
    </w:p>
    <w:p w14:paraId="27893ED6" w14:textId="77777777" w:rsidR="00E95E14" w:rsidRDefault="0095614F">
      <w:pPr>
        <w:spacing w:before="89"/>
        <w:ind w:left="140"/>
        <w:rPr>
          <w:b/>
          <w:sz w:val="32"/>
          <w:szCs w:val="32"/>
        </w:rPr>
      </w:pPr>
      <w:r>
        <w:rPr>
          <w:b/>
          <w:color w:val="0F4F75"/>
          <w:sz w:val="32"/>
          <w:szCs w:val="32"/>
        </w:rPr>
        <w:t>Challenges</w:t>
      </w:r>
    </w:p>
    <w:p w14:paraId="573C4D17" w14:textId="77777777" w:rsidR="00E95E14" w:rsidRDefault="0095614F">
      <w:pPr>
        <w:spacing w:before="242"/>
        <w:ind w:left="140"/>
        <w:rPr>
          <w:sz w:val="24"/>
          <w:szCs w:val="24"/>
        </w:rPr>
      </w:pPr>
      <w:r>
        <w:rPr>
          <w:sz w:val="24"/>
          <w:szCs w:val="24"/>
        </w:rPr>
        <w:lastRenderedPageBreak/>
        <w:t>This details the key challenges to achievement that we have identified among our disadvantaged pupils.</w:t>
      </w:r>
    </w:p>
    <w:p w14:paraId="3F6651C8" w14:textId="77777777" w:rsidR="00E95E14" w:rsidRDefault="00E95E14">
      <w:pPr>
        <w:spacing w:before="9" w:after="1"/>
        <w:rPr>
          <w:sz w:val="20"/>
          <w:szCs w:val="20"/>
        </w:rPr>
      </w:pPr>
    </w:p>
    <w:tbl>
      <w:tblPr>
        <w:tblStyle w:val="a1"/>
        <w:tblW w:w="15391"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6"/>
        <w:gridCol w:w="12995"/>
      </w:tblGrid>
      <w:tr w:rsidR="00E95E14" w14:paraId="038647A5" w14:textId="77777777">
        <w:trPr>
          <w:trHeight w:val="671"/>
        </w:trPr>
        <w:tc>
          <w:tcPr>
            <w:tcW w:w="2396" w:type="dxa"/>
            <w:shd w:val="clear" w:color="auto" w:fill="D7E1E9"/>
          </w:tcPr>
          <w:p w14:paraId="535C4B1C" w14:textId="77777777" w:rsidR="00E95E14" w:rsidRDefault="0095614F">
            <w:pPr>
              <w:pBdr>
                <w:top w:val="nil"/>
                <w:left w:val="nil"/>
                <w:bottom w:val="nil"/>
                <w:right w:val="nil"/>
                <w:between w:val="nil"/>
              </w:pBdr>
              <w:spacing w:before="60"/>
              <w:ind w:left="165" w:right="1054"/>
              <w:rPr>
                <w:b/>
                <w:color w:val="000000"/>
                <w:sz w:val="24"/>
                <w:szCs w:val="24"/>
              </w:rPr>
            </w:pPr>
            <w:r>
              <w:rPr>
                <w:b/>
                <w:color w:val="0D0D0D"/>
                <w:sz w:val="24"/>
                <w:szCs w:val="24"/>
              </w:rPr>
              <w:t>Challenge number</w:t>
            </w:r>
          </w:p>
        </w:tc>
        <w:tc>
          <w:tcPr>
            <w:tcW w:w="12996" w:type="dxa"/>
            <w:shd w:val="clear" w:color="auto" w:fill="D7E1E9"/>
          </w:tcPr>
          <w:p w14:paraId="16BA48C4" w14:textId="77777777" w:rsidR="00E95E14" w:rsidRDefault="0095614F">
            <w:pPr>
              <w:pBdr>
                <w:top w:val="nil"/>
                <w:left w:val="nil"/>
                <w:bottom w:val="nil"/>
                <w:right w:val="nil"/>
                <w:between w:val="nil"/>
              </w:pBdr>
              <w:spacing w:before="60"/>
              <w:ind w:left="165"/>
              <w:rPr>
                <w:b/>
                <w:color w:val="000000"/>
                <w:sz w:val="24"/>
                <w:szCs w:val="24"/>
              </w:rPr>
            </w:pPr>
            <w:r>
              <w:rPr>
                <w:b/>
                <w:color w:val="0D0D0D"/>
                <w:sz w:val="24"/>
                <w:szCs w:val="24"/>
              </w:rPr>
              <w:t>Detail of challenge</w:t>
            </w:r>
          </w:p>
        </w:tc>
      </w:tr>
      <w:tr w:rsidR="00E95E14" w14:paraId="79F7C396" w14:textId="77777777">
        <w:trPr>
          <w:trHeight w:val="893"/>
        </w:trPr>
        <w:tc>
          <w:tcPr>
            <w:tcW w:w="2396" w:type="dxa"/>
          </w:tcPr>
          <w:p w14:paraId="51774082" w14:textId="77777777" w:rsidR="00E95E14" w:rsidRDefault="0095614F">
            <w:pPr>
              <w:pBdr>
                <w:top w:val="nil"/>
                <w:left w:val="nil"/>
                <w:bottom w:val="nil"/>
                <w:right w:val="nil"/>
                <w:between w:val="nil"/>
              </w:pBdr>
              <w:spacing w:before="60"/>
              <w:ind w:left="165"/>
              <w:rPr>
                <w:color w:val="000000"/>
              </w:rPr>
            </w:pPr>
            <w:r>
              <w:rPr>
                <w:color w:val="0D0D0D"/>
              </w:rPr>
              <w:t>1</w:t>
            </w:r>
          </w:p>
        </w:tc>
        <w:tc>
          <w:tcPr>
            <w:tcW w:w="12996" w:type="dxa"/>
          </w:tcPr>
          <w:p w14:paraId="66F2A493" w14:textId="77777777" w:rsidR="00E95E14" w:rsidRDefault="0095614F">
            <w:pPr>
              <w:pBdr>
                <w:top w:val="nil"/>
                <w:left w:val="nil"/>
                <w:bottom w:val="nil"/>
                <w:right w:val="nil"/>
                <w:between w:val="nil"/>
              </w:pBdr>
              <w:spacing w:before="60"/>
              <w:rPr>
                <w:rFonts w:ascii="Calibri" w:eastAsia="Calibri" w:hAnsi="Calibri" w:cs="Calibri"/>
                <w:b/>
                <w:sz w:val="24"/>
                <w:szCs w:val="24"/>
              </w:rPr>
            </w:pPr>
            <w:r>
              <w:rPr>
                <w:rFonts w:ascii="Calibri" w:eastAsia="Calibri" w:hAnsi="Calibri" w:cs="Calibri"/>
                <w:b/>
                <w:sz w:val="24"/>
                <w:szCs w:val="24"/>
              </w:rPr>
              <w:t xml:space="preserve">Attendance is lower for disadvantaged children </w:t>
            </w:r>
          </w:p>
          <w:p w14:paraId="05A08415" w14:textId="77777777" w:rsidR="00E95E14" w:rsidRDefault="0095614F">
            <w:pPr>
              <w:pBdr>
                <w:top w:val="nil"/>
                <w:left w:val="nil"/>
                <w:bottom w:val="nil"/>
                <w:right w:val="nil"/>
                <w:between w:val="nil"/>
              </w:pBdr>
              <w:spacing w:before="60"/>
              <w:rPr>
                <w:rFonts w:ascii="Calibri" w:eastAsia="Calibri" w:hAnsi="Calibri" w:cs="Calibri"/>
                <w:sz w:val="24"/>
                <w:szCs w:val="24"/>
              </w:rPr>
            </w:pPr>
            <w:r>
              <w:rPr>
                <w:rFonts w:ascii="Calibri" w:eastAsia="Calibri" w:hAnsi="Calibri" w:cs="Calibri"/>
                <w:sz w:val="24"/>
                <w:szCs w:val="24"/>
              </w:rPr>
              <w:t xml:space="preserve">Our data shows that disadvantaged children are more likely to have lower attendance than non - disadvantaged children, they are more likely to be persistently absent and their absences are more likely to be unauthorised. Although this difference is currently small (1%) we want to close this gap, and ideally exceed national figures for all children. If children are not in school, they are not accessing class learning and opportunities. </w:t>
            </w:r>
          </w:p>
        </w:tc>
      </w:tr>
      <w:tr w:rsidR="00E95E14" w14:paraId="448430C5" w14:textId="77777777">
        <w:trPr>
          <w:trHeight w:val="374"/>
        </w:trPr>
        <w:tc>
          <w:tcPr>
            <w:tcW w:w="2396" w:type="dxa"/>
          </w:tcPr>
          <w:p w14:paraId="311746E8" w14:textId="77777777" w:rsidR="00E95E14" w:rsidRDefault="0095614F">
            <w:pPr>
              <w:pBdr>
                <w:top w:val="nil"/>
                <w:left w:val="nil"/>
                <w:bottom w:val="nil"/>
                <w:right w:val="nil"/>
                <w:between w:val="nil"/>
              </w:pBdr>
              <w:spacing w:before="63"/>
              <w:ind w:left="165"/>
              <w:rPr>
                <w:color w:val="000000"/>
              </w:rPr>
            </w:pPr>
            <w:r>
              <w:rPr>
                <w:color w:val="0D0D0D"/>
              </w:rPr>
              <w:t>2</w:t>
            </w:r>
          </w:p>
        </w:tc>
        <w:tc>
          <w:tcPr>
            <w:tcW w:w="12996" w:type="dxa"/>
          </w:tcPr>
          <w:p w14:paraId="6507FE08" w14:textId="77777777" w:rsidR="00E95E14" w:rsidRDefault="0095614F">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 xml:space="preserve">Gaps in learning since lock downs and illness impeding upon progress across subjects </w:t>
            </w:r>
          </w:p>
          <w:p w14:paraId="7EA96B3E" w14:textId="77777777" w:rsidR="00E95E14" w:rsidRDefault="0095614F">
            <w:pPr>
              <w:widowControl/>
              <w:spacing w:before="60" w:after="120"/>
              <w:ind w:left="57" w:right="57"/>
              <w:rPr>
                <w:rFonts w:ascii="Calibri" w:eastAsia="Calibri" w:hAnsi="Calibri" w:cs="Calibri"/>
                <w:sz w:val="24"/>
                <w:szCs w:val="24"/>
              </w:rPr>
            </w:pPr>
            <w:r>
              <w:rPr>
                <w:rFonts w:ascii="Calibri" w:eastAsia="Calibri" w:hAnsi="Calibri" w:cs="Calibri"/>
                <w:sz w:val="24"/>
                <w:szCs w:val="24"/>
              </w:rPr>
              <w:t>Our assessments and observations indicate that the education of some of our disadvantaged pupils have been impacted by partial school closures and illness to a greater extent than for other pupils. These findings are supported by national studies. This has resulted in significant knowledge gaps leading to pupils falling further behind age-related expectations. Assessments, observations, and discussions with pupils suggest disadvantaged pupils generally have greater difficulties with phonics than their peers. This negatively impacts their development as readers.</w:t>
            </w:r>
          </w:p>
        </w:tc>
      </w:tr>
      <w:tr w:rsidR="00E95E14" w14:paraId="339F9A84" w14:textId="77777777">
        <w:trPr>
          <w:trHeight w:val="373"/>
        </w:trPr>
        <w:tc>
          <w:tcPr>
            <w:tcW w:w="2396" w:type="dxa"/>
          </w:tcPr>
          <w:p w14:paraId="1E4FCA2A" w14:textId="77777777" w:rsidR="00E95E14" w:rsidRDefault="0095614F">
            <w:pPr>
              <w:pBdr>
                <w:top w:val="nil"/>
                <w:left w:val="nil"/>
                <w:bottom w:val="nil"/>
                <w:right w:val="nil"/>
                <w:between w:val="nil"/>
              </w:pBdr>
              <w:spacing w:before="60"/>
              <w:ind w:left="165"/>
              <w:rPr>
                <w:color w:val="000000"/>
              </w:rPr>
            </w:pPr>
            <w:r>
              <w:rPr>
                <w:color w:val="0D0D0D"/>
              </w:rPr>
              <w:t>3</w:t>
            </w:r>
          </w:p>
        </w:tc>
        <w:tc>
          <w:tcPr>
            <w:tcW w:w="12996" w:type="dxa"/>
          </w:tcPr>
          <w:p w14:paraId="760B6381" w14:textId="77777777" w:rsidR="00E95E14" w:rsidRDefault="0095614F">
            <w:pPr>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 xml:space="preserve">Low levels of confidence and articulation in oracy </w:t>
            </w:r>
          </w:p>
          <w:p w14:paraId="2DF5392F" w14:textId="77777777" w:rsidR="00E95E14" w:rsidRDefault="0095614F">
            <w:pPr>
              <w:spacing w:before="60"/>
              <w:rPr>
                <w:rFonts w:ascii="Calibri" w:eastAsia="Calibri" w:hAnsi="Calibri" w:cs="Calibri"/>
                <w:b/>
                <w:sz w:val="24"/>
                <w:szCs w:val="24"/>
              </w:rPr>
            </w:pPr>
            <w:r>
              <w:rPr>
                <w:rFonts w:ascii="Calibri" w:eastAsia="Calibri" w:hAnsi="Calibri" w:cs="Calibri"/>
                <w:sz w:val="24"/>
                <w:szCs w:val="24"/>
              </w:rPr>
              <w:t>Assessments, observations, and discussions with pupils indicate underdeveloped oral language skills and vocabulary gaps among many disadvantaged pupils. These are evident from Reception through to KS2 and in general, are more prevalent among our disadvantaged pupils than their peers.</w:t>
            </w:r>
          </w:p>
        </w:tc>
      </w:tr>
      <w:tr w:rsidR="00E95E14" w14:paraId="53D4D7B0" w14:textId="77777777">
        <w:trPr>
          <w:trHeight w:val="371"/>
        </w:trPr>
        <w:tc>
          <w:tcPr>
            <w:tcW w:w="2396" w:type="dxa"/>
          </w:tcPr>
          <w:p w14:paraId="0CF776A6" w14:textId="77777777" w:rsidR="00E95E14" w:rsidRDefault="0095614F">
            <w:pPr>
              <w:pBdr>
                <w:top w:val="nil"/>
                <w:left w:val="nil"/>
                <w:bottom w:val="nil"/>
                <w:right w:val="nil"/>
                <w:between w:val="nil"/>
              </w:pBdr>
              <w:spacing w:before="60"/>
              <w:ind w:left="165"/>
              <w:rPr>
                <w:color w:val="000000"/>
              </w:rPr>
            </w:pPr>
            <w:r>
              <w:rPr>
                <w:color w:val="0D0D0D"/>
              </w:rPr>
              <w:t>4</w:t>
            </w:r>
          </w:p>
        </w:tc>
        <w:tc>
          <w:tcPr>
            <w:tcW w:w="12996" w:type="dxa"/>
          </w:tcPr>
          <w:p w14:paraId="0C8F76BB" w14:textId="77777777" w:rsidR="00E95E14" w:rsidRDefault="0095614F">
            <w:pPr>
              <w:spacing w:before="60"/>
              <w:ind w:left="57" w:right="57"/>
              <w:rPr>
                <w:rFonts w:ascii="Calibri" w:eastAsia="Calibri" w:hAnsi="Calibri" w:cs="Calibri"/>
                <w:b/>
                <w:sz w:val="24"/>
                <w:szCs w:val="24"/>
              </w:rPr>
            </w:pPr>
            <w:r>
              <w:rPr>
                <w:rFonts w:ascii="Calibri" w:eastAsia="Calibri" w:hAnsi="Calibri" w:cs="Calibri"/>
                <w:b/>
                <w:sz w:val="24"/>
                <w:szCs w:val="24"/>
              </w:rPr>
              <w:t xml:space="preserve">Reduced enrichment opportunities </w:t>
            </w:r>
          </w:p>
          <w:p w14:paraId="76CA8ECA" w14:textId="77777777" w:rsidR="00E95E14" w:rsidRDefault="0095614F">
            <w:pPr>
              <w:spacing w:before="60"/>
              <w:ind w:left="57" w:right="57"/>
              <w:rPr>
                <w:rFonts w:ascii="Calibri" w:eastAsia="Calibri" w:hAnsi="Calibri" w:cs="Calibri"/>
                <w:sz w:val="24"/>
                <w:szCs w:val="24"/>
              </w:rPr>
            </w:pPr>
            <w:r>
              <w:rPr>
                <w:rFonts w:ascii="Calibri" w:eastAsia="Calibri" w:hAnsi="Calibri" w:cs="Calibri"/>
                <w:sz w:val="24"/>
                <w:szCs w:val="24"/>
              </w:rPr>
              <w:t xml:space="preserve">Disadvantaged children access less clubs and activities out of school hours than non disadvantaged.  Discussions with pupils in class show that disadvantaged children are less likely to have experiences outside of their local community such as visiting Exeter or further afield. This limits their life experiences and Cultural Capital. </w:t>
            </w:r>
          </w:p>
        </w:tc>
      </w:tr>
    </w:tbl>
    <w:p w14:paraId="276361F7" w14:textId="77777777" w:rsidR="00E95E14" w:rsidRDefault="00E95E14">
      <w:pPr>
        <w:spacing w:before="4"/>
        <w:rPr>
          <w:sz w:val="20"/>
          <w:szCs w:val="20"/>
        </w:rPr>
      </w:pPr>
    </w:p>
    <w:p w14:paraId="2AB21135" w14:textId="77777777" w:rsidR="00E95E14" w:rsidRDefault="0095614F">
      <w:pPr>
        <w:spacing w:before="1"/>
        <w:ind w:left="4652"/>
        <w:rPr>
          <w:sz w:val="24"/>
          <w:szCs w:val="24"/>
        </w:rPr>
        <w:sectPr w:rsidR="00E95E14">
          <w:pgSz w:w="16840" w:h="11910" w:orient="landscape"/>
          <w:pgMar w:top="620" w:right="600" w:bottom="280" w:left="580" w:header="720" w:footer="720" w:gutter="0"/>
          <w:cols w:space="720"/>
        </w:sectPr>
      </w:pPr>
      <w:r>
        <w:rPr>
          <w:color w:val="0D0D0D"/>
          <w:sz w:val="24"/>
          <w:szCs w:val="24"/>
        </w:rPr>
        <w:t>3</w:t>
      </w:r>
    </w:p>
    <w:p w14:paraId="0C4AD4E1" w14:textId="77777777" w:rsidR="00E95E14" w:rsidRDefault="0095614F">
      <w:pPr>
        <w:spacing w:before="84"/>
        <w:ind w:left="2854"/>
        <w:rPr>
          <w:b/>
          <w:sz w:val="32"/>
          <w:szCs w:val="32"/>
        </w:rPr>
      </w:pPr>
      <w:r>
        <w:rPr>
          <w:b/>
          <w:color w:val="1F3863"/>
          <w:sz w:val="32"/>
          <w:szCs w:val="32"/>
        </w:rPr>
        <w:lastRenderedPageBreak/>
        <w:t>Pupil Premium strategy statement</w:t>
      </w:r>
      <w:r>
        <w:rPr>
          <w:noProof/>
        </w:rPr>
        <w:drawing>
          <wp:anchor distT="0" distB="0" distL="0" distR="0" simplePos="0" relativeHeight="251663360" behindDoc="0" locked="0" layoutInCell="1" hidden="0" allowOverlap="1" wp14:anchorId="2622A797" wp14:editId="1A841776">
            <wp:simplePos x="0" y="0"/>
            <wp:positionH relativeFrom="column">
              <wp:posOffset>6966253</wp:posOffset>
            </wp:positionH>
            <wp:positionV relativeFrom="paragraph">
              <wp:posOffset>4507</wp:posOffset>
            </wp:positionV>
            <wp:extent cx="2732509" cy="529300"/>
            <wp:effectExtent l="0" t="0" r="0" b="0"/>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732509" cy="529300"/>
                    </a:xfrm>
                    <a:prstGeom prst="rect">
                      <a:avLst/>
                    </a:prstGeom>
                    <a:ln/>
                  </pic:spPr>
                </pic:pic>
              </a:graphicData>
            </a:graphic>
          </wp:anchor>
        </w:drawing>
      </w:r>
    </w:p>
    <w:p w14:paraId="2DD57F2D" w14:textId="77777777" w:rsidR="00E95E14" w:rsidRDefault="00E95E14">
      <w:pPr>
        <w:rPr>
          <w:b/>
          <w:sz w:val="20"/>
          <w:szCs w:val="20"/>
        </w:rPr>
      </w:pPr>
    </w:p>
    <w:p w14:paraId="727CA71A" w14:textId="77777777" w:rsidR="00E95E14" w:rsidRDefault="00E95E14">
      <w:pPr>
        <w:spacing w:before="2"/>
        <w:rPr>
          <w:b/>
          <w:sz w:val="20"/>
          <w:szCs w:val="20"/>
        </w:rPr>
      </w:pPr>
    </w:p>
    <w:p w14:paraId="332394C5" w14:textId="77777777" w:rsidR="00E95E14" w:rsidRDefault="0095614F">
      <w:pPr>
        <w:spacing w:before="89"/>
        <w:ind w:left="140"/>
        <w:rPr>
          <w:b/>
          <w:sz w:val="32"/>
          <w:szCs w:val="32"/>
        </w:rPr>
      </w:pPr>
      <w:r>
        <w:rPr>
          <w:b/>
          <w:color w:val="0F4F75"/>
          <w:sz w:val="32"/>
          <w:szCs w:val="32"/>
        </w:rPr>
        <w:t>Intended outcomes</w:t>
      </w:r>
    </w:p>
    <w:p w14:paraId="770F1B03" w14:textId="77777777" w:rsidR="00E95E14" w:rsidRDefault="0095614F">
      <w:pPr>
        <w:spacing w:before="240" w:line="288" w:lineRule="auto"/>
        <w:ind w:left="140" w:right="773"/>
        <w:rPr>
          <w:sz w:val="24"/>
          <w:szCs w:val="24"/>
        </w:rPr>
      </w:pPr>
      <w:r>
        <w:rPr>
          <w:sz w:val="24"/>
          <w:szCs w:val="24"/>
        </w:rPr>
        <w:t xml:space="preserve">This explains the outcomes we are aiming for </w:t>
      </w:r>
      <w:r>
        <w:rPr>
          <w:b/>
          <w:sz w:val="24"/>
          <w:szCs w:val="24"/>
        </w:rPr>
        <w:t>by the end of our current strategy plan</w:t>
      </w:r>
      <w:r>
        <w:rPr>
          <w:sz w:val="24"/>
          <w:szCs w:val="24"/>
        </w:rPr>
        <w:t>, and how we will measure whether they have been achieved.</w:t>
      </w:r>
    </w:p>
    <w:p w14:paraId="198C2CF1" w14:textId="77777777" w:rsidR="00E95E14" w:rsidRDefault="00E95E14">
      <w:pPr>
        <w:spacing w:before="9" w:after="1"/>
        <w:rPr>
          <w:sz w:val="20"/>
          <w:szCs w:val="20"/>
        </w:rPr>
      </w:pPr>
    </w:p>
    <w:tbl>
      <w:tblPr>
        <w:tblStyle w:val="a2"/>
        <w:tblW w:w="15391"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13"/>
        <w:gridCol w:w="7578"/>
      </w:tblGrid>
      <w:tr w:rsidR="00E95E14" w14:paraId="421DA90F" w14:textId="77777777">
        <w:trPr>
          <w:trHeight w:val="398"/>
        </w:trPr>
        <w:tc>
          <w:tcPr>
            <w:tcW w:w="7813" w:type="dxa"/>
            <w:shd w:val="clear" w:color="auto" w:fill="D7E1E9"/>
          </w:tcPr>
          <w:p w14:paraId="31A4CDED" w14:textId="77777777" w:rsidR="00E95E14" w:rsidRDefault="0095614F">
            <w:pPr>
              <w:pBdr>
                <w:top w:val="nil"/>
                <w:left w:val="nil"/>
                <w:bottom w:val="nil"/>
                <w:right w:val="nil"/>
                <w:between w:val="nil"/>
              </w:pBdr>
              <w:spacing w:before="62"/>
              <w:ind w:left="165"/>
              <w:rPr>
                <w:b/>
                <w:color w:val="000000"/>
                <w:sz w:val="24"/>
                <w:szCs w:val="24"/>
              </w:rPr>
            </w:pPr>
            <w:r>
              <w:rPr>
                <w:b/>
                <w:color w:val="0D0D0D"/>
                <w:sz w:val="24"/>
                <w:szCs w:val="24"/>
              </w:rPr>
              <w:t>Intended outcome</w:t>
            </w:r>
          </w:p>
        </w:tc>
        <w:tc>
          <w:tcPr>
            <w:tcW w:w="7578" w:type="dxa"/>
            <w:shd w:val="clear" w:color="auto" w:fill="D7E1E9"/>
          </w:tcPr>
          <w:p w14:paraId="1A7CD5AA" w14:textId="77777777" w:rsidR="00E95E14" w:rsidRDefault="0095614F">
            <w:pPr>
              <w:pBdr>
                <w:top w:val="nil"/>
                <w:left w:val="nil"/>
                <w:bottom w:val="nil"/>
                <w:right w:val="nil"/>
                <w:between w:val="nil"/>
              </w:pBdr>
              <w:spacing w:before="62"/>
              <w:ind w:left="165"/>
              <w:rPr>
                <w:b/>
                <w:color w:val="000000"/>
                <w:sz w:val="24"/>
                <w:szCs w:val="24"/>
              </w:rPr>
            </w:pPr>
            <w:r>
              <w:rPr>
                <w:b/>
                <w:color w:val="0D0D0D"/>
                <w:sz w:val="24"/>
                <w:szCs w:val="24"/>
              </w:rPr>
              <w:t>Success criteria</w:t>
            </w:r>
          </w:p>
        </w:tc>
      </w:tr>
      <w:tr w:rsidR="00E95E14" w14:paraId="491CBFC8" w14:textId="77777777">
        <w:trPr>
          <w:trHeight w:val="1221"/>
        </w:trPr>
        <w:tc>
          <w:tcPr>
            <w:tcW w:w="7813" w:type="dxa"/>
          </w:tcPr>
          <w:p w14:paraId="0BA98661" w14:textId="7ECBD54F" w:rsidR="0021392B" w:rsidRDefault="00173DBD" w:rsidP="0021392B">
            <w:pPr>
              <w:pBdr>
                <w:top w:val="nil"/>
                <w:left w:val="nil"/>
                <w:bottom w:val="nil"/>
                <w:right w:val="nil"/>
                <w:between w:val="nil"/>
              </w:pBdr>
              <w:tabs>
                <w:tab w:val="left" w:pos="885"/>
                <w:tab w:val="left" w:pos="886"/>
              </w:tabs>
              <w:ind w:left="885" w:right="405" w:hanging="361"/>
              <w:rPr>
                <w:rFonts w:ascii="Calibri" w:eastAsia="Calibri" w:hAnsi="Calibri" w:cs="Calibri"/>
                <w:color w:val="0D0D0D"/>
                <w:sz w:val="24"/>
                <w:szCs w:val="24"/>
              </w:rPr>
            </w:pPr>
            <w:r>
              <w:rPr>
                <w:rFonts w:ascii="Calibri" w:eastAsia="Calibri" w:hAnsi="Calibri" w:cs="Calibri"/>
                <w:color w:val="0D0D0D"/>
                <w:sz w:val="24"/>
                <w:szCs w:val="24"/>
              </w:rPr>
              <w:t xml:space="preserve">Few to no missed opportunities </w:t>
            </w:r>
          </w:p>
          <w:p w14:paraId="06EB772D" w14:textId="63E66EBD" w:rsidR="00E95E14" w:rsidRDefault="00E95E14" w:rsidP="0021392B">
            <w:pPr>
              <w:pBdr>
                <w:top w:val="nil"/>
                <w:left w:val="nil"/>
                <w:bottom w:val="nil"/>
                <w:right w:val="nil"/>
                <w:between w:val="nil"/>
              </w:pBdr>
              <w:tabs>
                <w:tab w:val="left" w:pos="885"/>
                <w:tab w:val="left" w:pos="886"/>
              </w:tabs>
              <w:ind w:left="165" w:right="405"/>
              <w:rPr>
                <w:rFonts w:ascii="Calibri" w:eastAsia="Calibri" w:hAnsi="Calibri" w:cs="Calibri"/>
                <w:color w:val="0D0D0D"/>
                <w:sz w:val="24"/>
                <w:szCs w:val="24"/>
              </w:rPr>
            </w:pPr>
          </w:p>
          <w:p w14:paraId="12479AD8" w14:textId="77777777" w:rsidR="00E95E14" w:rsidRDefault="00E95E14">
            <w:pPr>
              <w:pBdr>
                <w:top w:val="nil"/>
                <w:left w:val="nil"/>
                <w:bottom w:val="nil"/>
                <w:right w:val="nil"/>
                <w:between w:val="nil"/>
              </w:pBdr>
              <w:tabs>
                <w:tab w:val="left" w:pos="885"/>
                <w:tab w:val="left" w:pos="886"/>
              </w:tabs>
              <w:ind w:left="165" w:right="405"/>
              <w:rPr>
                <w:rFonts w:ascii="Calibri" w:eastAsia="Calibri" w:hAnsi="Calibri" w:cs="Calibri"/>
                <w:color w:val="0D0D0D"/>
                <w:sz w:val="24"/>
                <w:szCs w:val="24"/>
              </w:rPr>
            </w:pPr>
          </w:p>
        </w:tc>
        <w:tc>
          <w:tcPr>
            <w:tcW w:w="7578" w:type="dxa"/>
          </w:tcPr>
          <w:p w14:paraId="600C0B5C" w14:textId="25E7240D" w:rsidR="00D305BD" w:rsidRDefault="00D305BD">
            <w:pPr>
              <w:pBdr>
                <w:top w:val="nil"/>
                <w:left w:val="nil"/>
                <w:bottom w:val="nil"/>
                <w:right w:val="nil"/>
                <w:between w:val="nil"/>
              </w:pBdr>
              <w:tabs>
                <w:tab w:val="left" w:pos="885"/>
                <w:tab w:val="left" w:pos="886"/>
              </w:tabs>
              <w:ind w:left="885" w:right="405" w:hanging="361"/>
              <w:rPr>
                <w:rFonts w:ascii="Calibri" w:eastAsia="Calibri" w:hAnsi="Calibri" w:cs="Calibri"/>
                <w:color w:val="0D0D0D"/>
                <w:sz w:val="24"/>
                <w:szCs w:val="24"/>
              </w:rPr>
            </w:pPr>
            <w:r>
              <w:rPr>
                <w:rFonts w:ascii="Calibri" w:eastAsia="Calibri" w:hAnsi="Calibri" w:cs="Calibri"/>
                <w:color w:val="0D0D0D"/>
                <w:sz w:val="24"/>
                <w:szCs w:val="24"/>
              </w:rPr>
              <w:t xml:space="preserve"> </w:t>
            </w:r>
            <w:r w:rsidR="0021392B">
              <w:rPr>
                <w:rFonts w:ascii="Calibri" w:eastAsia="Calibri" w:hAnsi="Calibri" w:cs="Calibri"/>
                <w:color w:val="0D0D0D"/>
                <w:sz w:val="24"/>
                <w:szCs w:val="24"/>
              </w:rPr>
              <w:t>All pupils to have 95% or above attendance by end of academic year</w:t>
            </w:r>
          </w:p>
        </w:tc>
      </w:tr>
      <w:tr w:rsidR="00E95E14" w14:paraId="66411F2E" w14:textId="77777777">
        <w:trPr>
          <w:trHeight w:val="1221"/>
        </w:trPr>
        <w:tc>
          <w:tcPr>
            <w:tcW w:w="7813" w:type="dxa"/>
          </w:tcPr>
          <w:p w14:paraId="6EF6430E" w14:textId="77777777" w:rsidR="00E95E14" w:rsidRDefault="0095614F">
            <w:pPr>
              <w:pBdr>
                <w:top w:val="nil"/>
                <w:left w:val="nil"/>
                <w:bottom w:val="nil"/>
                <w:right w:val="nil"/>
                <w:between w:val="nil"/>
              </w:pBdr>
              <w:tabs>
                <w:tab w:val="left" w:pos="885"/>
                <w:tab w:val="left" w:pos="886"/>
              </w:tabs>
              <w:ind w:left="165" w:right="405"/>
              <w:rPr>
                <w:rFonts w:ascii="Calibri" w:eastAsia="Calibri" w:hAnsi="Calibri" w:cs="Calibri"/>
                <w:color w:val="000000"/>
                <w:sz w:val="24"/>
                <w:szCs w:val="24"/>
              </w:rPr>
            </w:pPr>
            <w:r>
              <w:rPr>
                <w:rFonts w:ascii="Calibri" w:eastAsia="Calibri" w:hAnsi="Calibri" w:cs="Calibri"/>
                <w:color w:val="0D0D0D"/>
                <w:sz w:val="24"/>
                <w:szCs w:val="24"/>
              </w:rPr>
              <w:t>All pupils initiate and respond to questions, talk clearly in full sentences with confidence expressing their ideas, questions and understanding</w:t>
            </w:r>
          </w:p>
          <w:p w14:paraId="78776366" w14:textId="77777777" w:rsidR="00E95E14" w:rsidRDefault="00E95E14">
            <w:pPr>
              <w:pBdr>
                <w:top w:val="nil"/>
                <w:left w:val="nil"/>
                <w:bottom w:val="nil"/>
                <w:right w:val="nil"/>
                <w:between w:val="nil"/>
              </w:pBdr>
              <w:ind w:left="165" w:right="928"/>
              <w:rPr>
                <w:rFonts w:ascii="Calibri" w:eastAsia="Calibri" w:hAnsi="Calibri" w:cs="Calibri"/>
                <w:color w:val="000000"/>
                <w:sz w:val="24"/>
                <w:szCs w:val="24"/>
              </w:rPr>
            </w:pPr>
          </w:p>
        </w:tc>
        <w:tc>
          <w:tcPr>
            <w:tcW w:w="7578" w:type="dxa"/>
          </w:tcPr>
          <w:p w14:paraId="172D2EE0" w14:textId="77777777" w:rsidR="00E95E14" w:rsidRDefault="0095614F">
            <w:pPr>
              <w:numPr>
                <w:ilvl w:val="0"/>
                <w:numId w:val="1"/>
              </w:numPr>
              <w:pBdr>
                <w:top w:val="nil"/>
                <w:left w:val="nil"/>
                <w:bottom w:val="nil"/>
                <w:right w:val="nil"/>
                <w:between w:val="nil"/>
              </w:pBdr>
              <w:tabs>
                <w:tab w:val="left" w:pos="885"/>
                <w:tab w:val="left" w:pos="886"/>
              </w:tabs>
              <w:ind w:right="405"/>
              <w:rPr>
                <w:rFonts w:ascii="Calibri" w:eastAsia="Calibri" w:hAnsi="Calibri" w:cs="Calibri"/>
                <w:color w:val="000000"/>
                <w:sz w:val="24"/>
                <w:szCs w:val="24"/>
              </w:rPr>
            </w:pPr>
            <w:r>
              <w:rPr>
                <w:rFonts w:ascii="Calibri" w:eastAsia="Calibri" w:hAnsi="Calibri" w:cs="Calibri"/>
                <w:color w:val="0D0D0D"/>
                <w:sz w:val="24"/>
                <w:szCs w:val="24"/>
              </w:rPr>
              <w:t>Teaching staff are trained to deliver Plymouth Oracy Project</w:t>
            </w:r>
          </w:p>
          <w:p w14:paraId="3B6C13BA" w14:textId="77777777" w:rsidR="00E95E14" w:rsidRDefault="0095614F">
            <w:pPr>
              <w:numPr>
                <w:ilvl w:val="0"/>
                <w:numId w:val="1"/>
              </w:numPr>
              <w:pBdr>
                <w:top w:val="nil"/>
                <w:left w:val="nil"/>
                <w:bottom w:val="nil"/>
                <w:right w:val="nil"/>
                <w:between w:val="nil"/>
              </w:pBdr>
              <w:tabs>
                <w:tab w:val="left" w:pos="885"/>
                <w:tab w:val="left" w:pos="886"/>
              </w:tabs>
              <w:ind w:right="405"/>
              <w:rPr>
                <w:rFonts w:ascii="Calibri" w:eastAsia="Calibri" w:hAnsi="Calibri" w:cs="Calibri"/>
                <w:color w:val="000000"/>
                <w:sz w:val="24"/>
                <w:szCs w:val="24"/>
              </w:rPr>
            </w:pPr>
            <w:r>
              <w:rPr>
                <w:rFonts w:ascii="Calibri" w:eastAsia="Calibri" w:hAnsi="Calibri" w:cs="Calibri"/>
                <w:color w:val="0D0D0D"/>
                <w:sz w:val="24"/>
                <w:szCs w:val="24"/>
              </w:rPr>
              <w:t>Teaching staff understand principles and theory of oracy project</w:t>
            </w:r>
          </w:p>
          <w:p w14:paraId="3C3DA3EE" w14:textId="77777777" w:rsidR="00E95E14" w:rsidRDefault="0095614F">
            <w:pPr>
              <w:numPr>
                <w:ilvl w:val="0"/>
                <w:numId w:val="1"/>
              </w:numPr>
              <w:pBdr>
                <w:top w:val="nil"/>
                <w:left w:val="nil"/>
                <w:bottom w:val="nil"/>
                <w:right w:val="nil"/>
                <w:between w:val="nil"/>
              </w:pBdr>
              <w:tabs>
                <w:tab w:val="left" w:pos="885"/>
                <w:tab w:val="left" w:pos="886"/>
              </w:tabs>
              <w:ind w:right="405"/>
              <w:rPr>
                <w:rFonts w:ascii="Calibri" w:eastAsia="Calibri" w:hAnsi="Calibri" w:cs="Calibri"/>
                <w:color w:val="000000"/>
                <w:sz w:val="24"/>
                <w:szCs w:val="24"/>
              </w:rPr>
            </w:pPr>
            <w:r>
              <w:rPr>
                <w:rFonts w:ascii="Calibri" w:eastAsia="Calibri" w:hAnsi="Calibri" w:cs="Calibri"/>
                <w:color w:val="0D0D0D"/>
                <w:sz w:val="24"/>
                <w:szCs w:val="24"/>
              </w:rPr>
              <w:t xml:space="preserve">Oracy techniques are utilized in classrooms throughout lessons/ sessions </w:t>
            </w:r>
          </w:p>
          <w:p w14:paraId="23C6C7BD" w14:textId="77777777" w:rsidR="00E95E14" w:rsidRDefault="0095614F">
            <w:pPr>
              <w:numPr>
                <w:ilvl w:val="0"/>
                <w:numId w:val="1"/>
              </w:numPr>
              <w:pBdr>
                <w:top w:val="nil"/>
                <w:left w:val="nil"/>
                <w:bottom w:val="nil"/>
                <w:right w:val="nil"/>
                <w:between w:val="nil"/>
              </w:pBdr>
              <w:ind w:right="928"/>
              <w:rPr>
                <w:rFonts w:ascii="Calibri" w:eastAsia="Calibri" w:hAnsi="Calibri" w:cs="Calibri"/>
                <w:color w:val="0D0D0D"/>
                <w:sz w:val="24"/>
                <w:szCs w:val="24"/>
              </w:rPr>
            </w:pPr>
            <w:r>
              <w:rPr>
                <w:rFonts w:ascii="Calibri" w:eastAsia="Calibri" w:hAnsi="Calibri" w:cs="Calibri"/>
                <w:color w:val="0D0D0D"/>
                <w:sz w:val="24"/>
                <w:szCs w:val="24"/>
              </w:rPr>
              <w:t>Pupils eligible for PP are represented in pupil voice groups</w:t>
            </w:r>
          </w:p>
          <w:p w14:paraId="1BE9752E" w14:textId="77777777" w:rsidR="00E95E14" w:rsidRDefault="00E95E14">
            <w:pPr>
              <w:pBdr>
                <w:top w:val="nil"/>
                <w:left w:val="nil"/>
                <w:bottom w:val="nil"/>
                <w:right w:val="nil"/>
                <w:between w:val="nil"/>
              </w:pBdr>
              <w:ind w:left="165" w:right="928"/>
              <w:rPr>
                <w:rFonts w:ascii="Calibri" w:eastAsia="Calibri" w:hAnsi="Calibri" w:cs="Calibri"/>
                <w:color w:val="000000"/>
                <w:sz w:val="24"/>
                <w:szCs w:val="24"/>
              </w:rPr>
            </w:pPr>
          </w:p>
        </w:tc>
      </w:tr>
      <w:tr w:rsidR="00E95E14" w14:paraId="32FAD8D9" w14:textId="77777777">
        <w:trPr>
          <w:trHeight w:val="966"/>
        </w:trPr>
        <w:tc>
          <w:tcPr>
            <w:tcW w:w="7813" w:type="dxa"/>
          </w:tcPr>
          <w:p w14:paraId="6B560DC3" w14:textId="77777777" w:rsidR="00E95E14" w:rsidRDefault="0095614F">
            <w:pPr>
              <w:pBdr>
                <w:top w:val="nil"/>
                <w:left w:val="nil"/>
                <w:bottom w:val="nil"/>
                <w:right w:val="nil"/>
                <w:between w:val="nil"/>
              </w:pBdr>
              <w:ind w:left="165"/>
              <w:rPr>
                <w:rFonts w:ascii="Calibri" w:eastAsia="Calibri" w:hAnsi="Calibri" w:cs="Calibri"/>
                <w:color w:val="000000"/>
                <w:sz w:val="24"/>
                <w:szCs w:val="24"/>
              </w:rPr>
            </w:pPr>
            <w:r>
              <w:rPr>
                <w:rFonts w:ascii="Calibri" w:eastAsia="Calibri" w:hAnsi="Calibri" w:cs="Calibri"/>
                <w:color w:val="0D0D0D"/>
                <w:sz w:val="24"/>
                <w:szCs w:val="24"/>
              </w:rPr>
              <w:t>By the end of the year ,  PP pupils meet age related expectations in Reading, (inc phonics) Writing, Mathematics</w:t>
            </w:r>
          </w:p>
        </w:tc>
        <w:tc>
          <w:tcPr>
            <w:tcW w:w="7578" w:type="dxa"/>
          </w:tcPr>
          <w:p w14:paraId="5F5ADAD0" w14:textId="77777777" w:rsidR="00E95E14" w:rsidRDefault="0095614F">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Whole school focus on positive learning behaviour instils a culture of focus and attention. </w:t>
            </w:r>
          </w:p>
          <w:p w14:paraId="3B8949D6" w14:textId="77777777" w:rsidR="00E95E14" w:rsidRDefault="0095614F">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Read Write Inc enables pupils to catch up where phonics and early reading gaps are detected</w:t>
            </w:r>
          </w:p>
          <w:p w14:paraId="1CE25C47" w14:textId="77777777" w:rsidR="00E95E14" w:rsidRDefault="0095614F">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Maths and English action plans detail specific strategies and resources for addressing misconceptions, teaching gaps and making rapid progress </w:t>
            </w:r>
          </w:p>
        </w:tc>
      </w:tr>
      <w:tr w:rsidR="00E95E14" w14:paraId="3E4AE865" w14:textId="77777777">
        <w:trPr>
          <w:trHeight w:val="373"/>
        </w:trPr>
        <w:tc>
          <w:tcPr>
            <w:tcW w:w="7813" w:type="dxa"/>
          </w:tcPr>
          <w:p w14:paraId="5C5DDA7E" w14:textId="77777777" w:rsidR="00E95E14" w:rsidRDefault="0095614F">
            <w:pPr>
              <w:pBdr>
                <w:top w:val="nil"/>
                <w:left w:val="nil"/>
                <w:bottom w:val="nil"/>
                <w:right w:val="nil"/>
                <w:between w:val="nil"/>
              </w:pBdr>
              <w:rPr>
                <w:rFonts w:ascii="Calibri" w:eastAsia="Calibri" w:hAnsi="Calibri" w:cs="Calibri"/>
                <w:color w:val="0D0D0D"/>
                <w:sz w:val="24"/>
                <w:szCs w:val="24"/>
              </w:rPr>
            </w:pPr>
            <w:r>
              <w:rPr>
                <w:rFonts w:ascii="Calibri" w:eastAsia="Calibri" w:hAnsi="Calibri" w:cs="Calibri"/>
                <w:color w:val="000000"/>
                <w:sz w:val="24"/>
                <w:szCs w:val="24"/>
              </w:rPr>
              <w:t xml:space="preserve"> PP</w:t>
            </w:r>
            <w:r>
              <w:rPr>
                <w:rFonts w:ascii="Calibri" w:eastAsia="Calibri" w:hAnsi="Calibri" w:cs="Calibri"/>
                <w:color w:val="0D0D0D"/>
                <w:sz w:val="24"/>
                <w:szCs w:val="24"/>
              </w:rPr>
              <w:t xml:space="preserve"> pupils are not disadvantaged from any opportunities and have access to culture capital both during and after the school day </w:t>
            </w:r>
          </w:p>
          <w:p w14:paraId="1793EF90" w14:textId="77777777" w:rsidR="00E95E14" w:rsidRDefault="00E95E14">
            <w:pPr>
              <w:pBdr>
                <w:top w:val="nil"/>
                <w:left w:val="nil"/>
                <w:bottom w:val="nil"/>
                <w:right w:val="nil"/>
                <w:between w:val="nil"/>
              </w:pBdr>
              <w:rPr>
                <w:rFonts w:ascii="Calibri" w:eastAsia="Calibri" w:hAnsi="Calibri" w:cs="Calibri"/>
                <w:color w:val="0D0D0D"/>
                <w:sz w:val="24"/>
                <w:szCs w:val="24"/>
              </w:rPr>
            </w:pPr>
          </w:p>
          <w:p w14:paraId="215A2E59" w14:textId="77777777" w:rsidR="00E95E14" w:rsidRDefault="00E95E14">
            <w:pPr>
              <w:pBdr>
                <w:top w:val="nil"/>
                <w:left w:val="nil"/>
                <w:bottom w:val="nil"/>
                <w:right w:val="nil"/>
                <w:between w:val="nil"/>
              </w:pBdr>
              <w:rPr>
                <w:rFonts w:ascii="Calibri" w:eastAsia="Calibri" w:hAnsi="Calibri" w:cs="Calibri"/>
                <w:color w:val="000000"/>
                <w:sz w:val="24"/>
                <w:szCs w:val="24"/>
              </w:rPr>
            </w:pPr>
          </w:p>
        </w:tc>
        <w:tc>
          <w:tcPr>
            <w:tcW w:w="7578" w:type="dxa"/>
          </w:tcPr>
          <w:p w14:paraId="1BB0C74E" w14:textId="77777777" w:rsidR="00E95E14" w:rsidRDefault="0095614F">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A variety of clubs held after school and opportunities for visit and visitors to support extra curricular learning opportunities </w:t>
            </w:r>
          </w:p>
          <w:p w14:paraId="67DAACF0" w14:textId="77777777" w:rsidR="00E95E14" w:rsidRDefault="0095614F">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Finance available for PP children to attend all clubs, activities and trips </w:t>
            </w:r>
          </w:p>
          <w:p w14:paraId="4B295678" w14:textId="77777777" w:rsidR="00E95E14" w:rsidRDefault="0095614F">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All PP families are encouraged to enroll children in extra-curricular activities </w:t>
            </w:r>
          </w:p>
          <w:p w14:paraId="0BE706EC" w14:textId="77777777" w:rsidR="00E95E14" w:rsidRDefault="0095614F">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All PP children are encouraged to have roles and responsibilities in school (school council, monitors, play leaders etc)  </w:t>
            </w:r>
          </w:p>
          <w:p w14:paraId="39015098" w14:textId="77777777" w:rsidR="00E95E14" w:rsidRDefault="0095614F">
            <w:pPr>
              <w:spacing w:before="60" w:after="60"/>
              <w:ind w:left="34" w:right="57"/>
            </w:pPr>
            <w:r>
              <w:t>Sustained high levels of wellbeing demonstrated by:</w:t>
            </w:r>
          </w:p>
          <w:p w14:paraId="027DAE4A" w14:textId="77777777" w:rsidR="00E95E14" w:rsidRDefault="0095614F">
            <w:pPr>
              <w:widowControl/>
              <w:numPr>
                <w:ilvl w:val="0"/>
                <w:numId w:val="1"/>
              </w:numPr>
              <w:pBdr>
                <w:top w:val="nil"/>
                <w:left w:val="nil"/>
                <w:bottom w:val="nil"/>
                <w:right w:val="nil"/>
                <w:between w:val="nil"/>
              </w:pBdr>
              <w:spacing w:before="60" w:after="120"/>
              <w:ind w:right="57"/>
            </w:pPr>
            <w:r>
              <w:rPr>
                <w:color w:val="000000"/>
              </w:rPr>
              <w:lastRenderedPageBreak/>
              <w:t>qualitative data from student voice, student and parent surveys and teacher observations</w:t>
            </w:r>
          </w:p>
          <w:p w14:paraId="2A9402E8" w14:textId="77777777" w:rsidR="00E95E14" w:rsidRDefault="0095614F">
            <w:pPr>
              <w:widowControl/>
              <w:numPr>
                <w:ilvl w:val="0"/>
                <w:numId w:val="1"/>
              </w:numPr>
              <w:pBdr>
                <w:top w:val="nil"/>
                <w:left w:val="nil"/>
                <w:bottom w:val="nil"/>
                <w:right w:val="nil"/>
                <w:between w:val="nil"/>
              </w:pBdr>
              <w:spacing w:before="60" w:after="120"/>
              <w:ind w:right="57"/>
            </w:pPr>
            <w:r>
              <w:rPr>
                <w:color w:val="000000"/>
              </w:rPr>
              <w:t xml:space="preserve">a significant reduction in playground disputes </w:t>
            </w:r>
          </w:p>
          <w:p w14:paraId="0B4056B4" w14:textId="77777777" w:rsidR="00E95E14" w:rsidRDefault="0095614F">
            <w:pPr>
              <w:numPr>
                <w:ilvl w:val="0"/>
                <w:numId w:val="1"/>
              </w:numPr>
              <w:pBdr>
                <w:top w:val="nil"/>
                <w:left w:val="nil"/>
                <w:bottom w:val="nil"/>
                <w:right w:val="nil"/>
                <w:between w:val="nil"/>
              </w:pBdr>
              <w:rPr>
                <w:rFonts w:ascii="Calibri" w:eastAsia="Calibri" w:hAnsi="Calibri" w:cs="Calibri"/>
                <w:color w:val="000000"/>
                <w:sz w:val="24"/>
                <w:szCs w:val="24"/>
              </w:rPr>
            </w:pPr>
            <w:r>
              <w:rPr>
                <w:color w:val="000000"/>
              </w:rPr>
              <w:t xml:space="preserve">a significant increase in participation in enrichment activities, particularly among disadvantaged pupils    </w:t>
            </w:r>
          </w:p>
        </w:tc>
      </w:tr>
      <w:tr w:rsidR="00E95E14" w14:paraId="2FA192D4" w14:textId="77777777">
        <w:trPr>
          <w:trHeight w:val="373"/>
        </w:trPr>
        <w:tc>
          <w:tcPr>
            <w:tcW w:w="7813" w:type="dxa"/>
          </w:tcPr>
          <w:p w14:paraId="5AC23C96" w14:textId="77777777" w:rsidR="00E95E14" w:rsidRDefault="0095614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All staff have tools to promote positive mental health in children and know how to access support </w:t>
            </w:r>
          </w:p>
          <w:p w14:paraId="689B34C9" w14:textId="77777777" w:rsidR="00E95E14" w:rsidRDefault="00E95E14">
            <w:pPr>
              <w:pBdr>
                <w:top w:val="nil"/>
                <w:left w:val="nil"/>
                <w:bottom w:val="nil"/>
                <w:right w:val="nil"/>
                <w:between w:val="nil"/>
              </w:pBdr>
              <w:rPr>
                <w:rFonts w:ascii="Calibri" w:eastAsia="Calibri" w:hAnsi="Calibri" w:cs="Calibri"/>
                <w:color w:val="000000"/>
                <w:sz w:val="24"/>
                <w:szCs w:val="24"/>
              </w:rPr>
            </w:pPr>
          </w:p>
        </w:tc>
        <w:tc>
          <w:tcPr>
            <w:tcW w:w="7578" w:type="dxa"/>
          </w:tcPr>
          <w:p w14:paraId="2544EB3F" w14:textId="77777777" w:rsidR="00E95E14" w:rsidRDefault="0095614F">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Pupils are assessed for mental health and interventions and support made available as needed. </w:t>
            </w:r>
          </w:p>
          <w:p w14:paraId="60019CC3" w14:textId="77777777" w:rsidR="00E95E14" w:rsidRDefault="0095614F">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Staff promote mentally healthy attitudes in all areas of school life – specific and meaningful praise, recognizing success in self and others, building relationships, making time to share thoughts and feelings </w:t>
            </w:r>
          </w:p>
          <w:p w14:paraId="38E7CC9E" w14:textId="77777777" w:rsidR="00E95E14" w:rsidRDefault="0095614F">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Staff have CPD in  neuroscience, attachment theory and child development</w:t>
            </w:r>
          </w:p>
        </w:tc>
      </w:tr>
    </w:tbl>
    <w:p w14:paraId="648AA927" w14:textId="77777777" w:rsidR="00E95E14" w:rsidRDefault="00E95E14">
      <w:pPr>
        <w:spacing w:before="84"/>
        <w:ind w:left="2854"/>
        <w:rPr>
          <w:b/>
          <w:color w:val="1F3863"/>
          <w:sz w:val="32"/>
          <w:szCs w:val="32"/>
        </w:rPr>
      </w:pPr>
    </w:p>
    <w:p w14:paraId="36882AB7" w14:textId="77777777" w:rsidR="00E95E14" w:rsidRDefault="0095614F">
      <w:pPr>
        <w:rPr>
          <w:b/>
          <w:color w:val="1F3863"/>
          <w:sz w:val="32"/>
          <w:szCs w:val="32"/>
        </w:rPr>
      </w:pPr>
      <w:r>
        <w:br w:type="page"/>
      </w:r>
    </w:p>
    <w:p w14:paraId="20DB7763" w14:textId="77777777" w:rsidR="00E95E14" w:rsidRDefault="0095614F">
      <w:pPr>
        <w:spacing w:before="84"/>
        <w:ind w:left="2854"/>
        <w:rPr>
          <w:b/>
          <w:sz w:val="32"/>
          <w:szCs w:val="32"/>
        </w:rPr>
      </w:pPr>
      <w:r>
        <w:rPr>
          <w:b/>
          <w:color w:val="1F3863"/>
          <w:sz w:val="32"/>
          <w:szCs w:val="32"/>
        </w:rPr>
        <w:lastRenderedPageBreak/>
        <w:t>Pupil Premium strategy statement</w:t>
      </w:r>
      <w:r>
        <w:rPr>
          <w:noProof/>
        </w:rPr>
        <w:drawing>
          <wp:anchor distT="0" distB="0" distL="0" distR="0" simplePos="0" relativeHeight="251664384" behindDoc="0" locked="0" layoutInCell="1" hidden="0" allowOverlap="1" wp14:anchorId="5884C7E8" wp14:editId="78F5F867">
            <wp:simplePos x="0" y="0"/>
            <wp:positionH relativeFrom="column">
              <wp:posOffset>6966253</wp:posOffset>
            </wp:positionH>
            <wp:positionV relativeFrom="paragraph">
              <wp:posOffset>4507</wp:posOffset>
            </wp:positionV>
            <wp:extent cx="2732509" cy="529300"/>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732509" cy="529300"/>
                    </a:xfrm>
                    <a:prstGeom prst="rect">
                      <a:avLst/>
                    </a:prstGeom>
                    <a:ln/>
                  </pic:spPr>
                </pic:pic>
              </a:graphicData>
            </a:graphic>
          </wp:anchor>
        </w:drawing>
      </w:r>
    </w:p>
    <w:p w14:paraId="1E7FE0B1" w14:textId="77777777" w:rsidR="00E95E14" w:rsidRDefault="00E95E14">
      <w:pPr>
        <w:rPr>
          <w:b/>
          <w:sz w:val="20"/>
          <w:szCs w:val="20"/>
        </w:rPr>
      </w:pPr>
    </w:p>
    <w:p w14:paraId="2ADBA3F8" w14:textId="77777777" w:rsidR="00E95E14" w:rsidRDefault="00E95E14">
      <w:pPr>
        <w:spacing w:before="2"/>
        <w:rPr>
          <w:b/>
          <w:sz w:val="20"/>
          <w:szCs w:val="20"/>
        </w:rPr>
      </w:pPr>
    </w:p>
    <w:p w14:paraId="472E2760" w14:textId="77777777" w:rsidR="00E95E14" w:rsidRDefault="0095614F">
      <w:pPr>
        <w:spacing w:before="89"/>
        <w:ind w:left="140"/>
        <w:rPr>
          <w:b/>
          <w:sz w:val="32"/>
          <w:szCs w:val="32"/>
        </w:rPr>
      </w:pPr>
      <w:r>
        <w:rPr>
          <w:b/>
          <w:color w:val="0F4F75"/>
          <w:sz w:val="32"/>
          <w:szCs w:val="32"/>
        </w:rPr>
        <w:t>Activity in this academic year</w:t>
      </w:r>
    </w:p>
    <w:p w14:paraId="50A97640" w14:textId="77777777" w:rsidR="00E95E14" w:rsidRDefault="0095614F">
      <w:pPr>
        <w:spacing w:before="240" w:line="288" w:lineRule="auto"/>
        <w:ind w:left="140" w:right="598"/>
        <w:rPr>
          <w:sz w:val="24"/>
          <w:szCs w:val="24"/>
        </w:rPr>
      </w:pPr>
      <w:r>
        <w:rPr>
          <w:color w:val="0D0D0D"/>
          <w:sz w:val="24"/>
          <w:szCs w:val="24"/>
        </w:rPr>
        <w:t xml:space="preserve">This details how we intend to spend our pupil premium (and recovery premium funding) </w:t>
      </w:r>
      <w:r>
        <w:rPr>
          <w:b/>
          <w:color w:val="0D0D0D"/>
          <w:sz w:val="24"/>
          <w:szCs w:val="24"/>
        </w:rPr>
        <w:t xml:space="preserve">this academic year </w:t>
      </w:r>
      <w:r>
        <w:rPr>
          <w:color w:val="0D0D0D"/>
          <w:sz w:val="24"/>
          <w:szCs w:val="24"/>
        </w:rPr>
        <w:t xml:space="preserve">to address the challenges listed above. </w:t>
      </w:r>
      <w:r>
        <w:rPr>
          <w:color w:val="FF0000"/>
          <w:sz w:val="24"/>
          <w:szCs w:val="24"/>
        </w:rPr>
        <w:t>USE EEF PUPIL PREMIUM GUIDE</w:t>
      </w:r>
    </w:p>
    <w:p w14:paraId="102A5011" w14:textId="77777777" w:rsidR="00E95E14" w:rsidRDefault="00E95E14">
      <w:pPr>
        <w:rPr>
          <w:sz w:val="26"/>
          <w:szCs w:val="26"/>
        </w:rPr>
      </w:pPr>
    </w:p>
    <w:p w14:paraId="424E5559" w14:textId="77777777" w:rsidR="00E95E14" w:rsidRDefault="0095614F">
      <w:pPr>
        <w:pStyle w:val="Heading2"/>
        <w:spacing w:before="180"/>
        <w:ind w:firstLine="140"/>
      </w:pPr>
      <w:r>
        <w:rPr>
          <w:color w:val="0F4F75"/>
        </w:rPr>
        <w:t>Teaching (for example, CPD, recruitment and retention)</w:t>
      </w:r>
    </w:p>
    <w:p w14:paraId="522D0183" w14:textId="659566D8" w:rsidR="00E95E14" w:rsidRDefault="0095614F">
      <w:pPr>
        <w:spacing w:before="244"/>
        <w:ind w:left="140"/>
        <w:rPr>
          <w:i/>
          <w:sz w:val="24"/>
          <w:szCs w:val="24"/>
        </w:rPr>
      </w:pPr>
      <w:r>
        <w:rPr>
          <w:color w:val="0D0D0D"/>
          <w:sz w:val="24"/>
          <w:szCs w:val="24"/>
        </w:rPr>
        <w:t xml:space="preserve">Budgeted cost: £ </w:t>
      </w:r>
      <w:r w:rsidR="00F9731B">
        <w:rPr>
          <w:i/>
          <w:color w:val="0D0D0D"/>
          <w:sz w:val="24"/>
          <w:szCs w:val="24"/>
        </w:rPr>
        <w:t>35</w:t>
      </w:r>
      <w:r>
        <w:rPr>
          <w:i/>
          <w:color w:val="0D0D0D"/>
          <w:sz w:val="24"/>
          <w:szCs w:val="24"/>
        </w:rPr>
        <w:t>,000</w:t>
      </w:r>
      <w:r w:rsidR="00474FE0">
        <w:rPr>
          <w:i/>
          <w:color w:val="0D0D0D"/>
          <w:sz w:val="24"/>
          <w:szCs w:val="24"/>
        </w:rPr>
        <w:t xml:space="preserve"> for release</w:t>
      </w:r>
      <w:r w:rsidR="0041739C">
        <w:rPr>
          <w:i/>
          <w:color w:val="0D0D0D"/>
          <w:sz w:val="24"/>
          <w:szCs w:val="24"/>
        </w:rPr>
        <w:t xml:space="preserve"> and</w:t>
      </w:r>
      <w:r w:rsidR="00474FE0">
        <w:rPr>
          <w:i/>
          <w:color w:val="0D0D0D"/>
          <w:sz w:val="24"/>
          <w:szCs w:val="24"/>
        </w:rPr>
        <w:t xml:space="preserve"> cover</w:t>
      </w:r>
      <w:r w:rsidR="00D0292C">
        <w:rPr>
          <w:i/>
          <w:color w:val="0D0D0D"/>
          <w:sz w:val="24"/>
          <w:szCs w:val="24"/>
        </w:rPr>
        <w:t xml:space="preserve"> for CPD and </w:t>
      </w:r>
      <w:r w:rsidR="00432A96">
        <w:rPr>
          <w:i/>
          <w:color w:val="0D0D0D"/>
          <w:sz w:val="24"/>
          <w:szCs w:val="24"/>
        </w:rPr>
        <w:t xml:space="preserve">QA activities </w:t>
      </w:r>
      <w:r w:rsidR="007A35C5">
        <w:rPr>
          <w:i/>
          <w:color w:val="0D0D0D"/>
          <w:sz w:val="24"/>
          <w:szCs w:val="24"/>
        </w:rPr>
        <w:t xml:space="preserve"> </w:t>
      </w:r>
    </w:p>
    <w:p w14:paraId="239FD1B0" w14:textId="77777777" w:rsidR="00E95E14" w:rsidRDefault="00E95E14">
      <w:pPr>
        <w:spacing w:before="4" w:after="1"/>
        <w:rPr>
          <w:i/>
          <w:sz w:val="25"/>
          <w:szCs w:val="25"/>
        </w:rPr>
      </w:pPr>
    </w:p>
    <w:tbl>
      <w:tblPr>
        <w:tblStyle w:val="a3"/>
        <w:tblW w:w="15391"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96"/>
        <w:gridCol w:w="7839"/>
        <w:gridCol w:w="3356"/>
      </w:tblGrid>
      <w:tr w:rsidR="00E95E14" w14:paraId="461C8B4B" w14:textId="77777777">
        <w:trPr>
          <w:trHeight w:val="673"/>
        </w:trPr>
        <w:tc>
          <w:tcPr>
            <w:tcW w:w="4196" w:type="dxa"/>
            <w:shd w:val="clear" w:color="auto" w:fill="D7E1E9"/>
          </w:tcPr>
          <w:p w14:paraId="453C1146" w14:textId="77777777" w:rsidR="00E95E14" w:rsidRDefault="0095614F">
            <w:pPr>
              <w:pBdr>
                <w:top w:val="nil"/>
                <w:left w:val="nil"/>
                <w:bottom w:val="nil"/>
                <w:right w:val="nil"/>
                <w:between w:val="nil"/>
              </w:pBdr>
              <w:spacing w:before="62"/>
              <w:ind w:left="165"/>
              <w:rPr>
                <w:b/>
                <w:color w:val="000000"/>
                <w:sz w:val="24"/>
                <w:szCs w:val="24"/>
              </w:rPr>
            </w:pPr>
            <w:r>
              <w:rPr>
                <w:b/>
                <w:color w:val="0D0D0D"/>
                <w:sz w:val="24"/>
                <w:szCs w:val="24"/>
              </w:rPr>
              <w:t>Activity</w:t>
            </w:r>
          </w:p>
        </w:tc>
        <w:tc>
          <w:tcPr>
            <w:tcW w:w="7840" w:type="dxa"/>
            <w:shd w:val="clear" w:color="auto" w:fill="D7E1E9"/>
          </w:tcPr>
          <w:p w14:paraId="2C6F7715" w14:textId="77777777" w:rsidR="00E95E14" w:rsidRDefault="0095614F">
            <w:pPr>
              <w:pBdr>
                <w:top w:val="nil"/>
                <w:left w:val="nil"/>
                <w:bottom w:val="nil"/>
                <w:right w:val="nil"/>
                <w:between w:val="nil"/>
              </w:pBdr>
              <w:spacing w:before="62"/>
              <w:ind w:left="165"/>
              <w:rPr>
                <w:b/>
                <w:color w:val="000000"/>
                <w:sz w:val="24"/>
                <w:szCs w:val="24"/>
              </w:rPr>
            </w:pPr>
            <w:r>
              <w:rPr>
                <w:b/>
                <w:color w:val="0D0D0D"/>
                <w:sz w:val="24"/>
                <w:szCs w:val="24"/>
              </w:rPr>
              <w:t>Evidence that supports this approach</w:t>
            </w:r>
          </w:p>
        </w:tc>
        <w:tc>
          <w:tcPr>
            <w:tcW w:w="3356" w:type="dxa"/>
            <w:shd w:val="clear" w:color="auto" w:fill="D7E1E9"/>
          </w:tcPr>
          <w:p w14:paraId="4B383380" w14:textId="77777777" w:rsidR="00E95E14" w:rsidRDefault="0095614F">
            <w:pPr>
              <w:pBdr>
                <w:top w:val="nil"/>
                <w:left w:val="nil"/>
                <w:bottom w:val="nil"/>
                <w:right w:val="nil"/>
                <w:between w:val="nil"/>
              </w:pBdr>
              <w:spacing w:before="62"/>
              <w:ind w:left="164" w:right="1392"/>
              <w:rPr>
                <w:b/>
                <w:color w:val="000000"/>
                <w:sz w:val="24"/>
                <w:szCs w:val="24"/>
              </w:rPr>
            </w:pPr>
            <w:r>
              <w:rPr>
                <w:b/>
                <w:color w:val="0D0D0D"/>
                <w:sz w:val="24"/>
                <w:szCs w:val="24"/>
              </w:rPr>
              <w:t>Challenge number(s) addressed</w:t>
            </w:r>
          </w:p>
        </w:tc>
      </w:tr>
      <w:tr w:rsidR="00E95E14" w14:paraId="0EE62F68" w14:textId="77777777">
        <w:trPr>
          <w:trHeight w:val="878"/>
        </w:trPr>
        <w:tc>
          <w:tcPr>
            <w:tcW w:w="4196" w:type="dxa"/>
          </w:tcPr>
          <w:p w14:paraId="50189543" w14:textId="77777777" w:rsidR="00E95E14" w:rsidRDefault="0095614F">
            <w:pPr>
              <w:pBdr>
                <w:top w:val="nil"/>
                <w:left w:val="nil"/>
                <w:bottom w:val="nil"/>
                <w:right w:val="nil"/>
                <w:between w:val="nil"/>
              </w:pBdr>
              <w:spacing w:before="60"/>
              <w:ind w:left="165" w:right="454"/>
              <w:rPr>
                <w:rFonts w:ascii="Calibri" w:eastAsia="Calibri" w:hAnsi="Calibri" w:cs="Calibri"/>
                <w:color w:val="000000"/>
                <w:sz w:val="24"/>
                <w:szCs w:val="24"/>
              </w:rPr>
            </w:pPr>
            <w:r>
              <w:rPr>
                <w:rFonts w:ascii="Calibri" w:eastAsia="Calibri" w:hAnsi="Calibri" w:cs="Calibri"/>
                <w:color w:val="0D0D0D"/>
                <w:sz w:val="24"/>
                <w:szCs w:val="24"/>
              </w:rPr>
              <w:t>Continue to develop quality first teaching focussed on oracy and language development</w:t>
            </w:r>
          </w:p>
        </w:tc>
        <w:tc>
          <w:tcPr>
            <w:tcW w:w="7840" w:type="dxa"/>
          </w:tcPr>
          <w:p w14:paraId="5A22FD16" w14:textId="77777777" w:rsidR="00E95E14" w:rsidRDefault="0095614F">
            <w:pPr>
              <w:pBdr>
                <w:top w:val="nil"/>
                <w:left w:val="nil"/>
                <w:bottom w:val="nil"/>
                <w:right w:val="nil"/>
                <w:between w:val="nil"/>
              </w:pBdr>
              <w:spacing w:before="60"/>
              <w:rPr>
                <w:rFonts w:ascii="Calibri" w:eastAsia="Calibri" w:hAnsi="Calibri" w:cs="Calibri"/>
                <w:color w:val="0D0D0D"/>
                <w:sz w:val="24"/>
                <w:szCs w:val="24"/>
              </w:rPr>
            </w:pPr>
            <w:r>
              <w:rPr>
                <w:rFonts w:ascii="Calibri" w:eastAsia="Calibri" w:hAnsi="Calibri" w:cs="Calibri"/>
                <w:color w:val="0D0D0D"/>
                <w:sz w:val="24"/>
                <w:szCs w:val="24"/>
              </w:rPr>
              <w:t xml:space="preserve">Plymouth Oracy Project </w:t>
            </w:r>
          </w:p>
          <w:p w14:paraId="0B54155A" w14:textId="77777777" w:rsidR="00E95E14" w:rsidRDefault="0095614F">
            <w:pPr>
              <w:spacing w:before="60" w:after="60"/>
              <w:ind w:left="57" w:right="57"/>
            </w:pPr>
            <w:r>
              <w:t>There is a strong evidence base that suggests oral language interventions, including dialogic activities such as high-quality classroom discussion, are inexpensive to implement with high impacts on reading:</w:t>
            </w:r>
          </w:p>
          <w:p w14:paraId="33C3E7CD" w14:textId="77777777" w:rsidR="00E95E14" w:rsidRDefault="00000000">
            <w:pPr>
              <w:pBdr>
                <w:top w:val="nil"/>
                <w:left w:val="nil"/>
                <w:bottom w:val="nil"/>
                <w:right w:val="nil"/>
                <w:between w:val="nil"/>
              </w:pBdr>
              <w:spacing w:before="60"/>
              <w:ind w:left="165"/>
              <w:rPr>
                <w:rFonts w:ascii="Calibri" w:eastAsia="Calibri" w:hAnsi="Calibri" w:cs="Calibri"/>
                <w:color w:val="0D0D0D"/>
                <w:sz w:val="24"/>
                <w:szCs w:val="24"/>
              </w:rPr>
            </w:pPr>
            <w:hyperlink r:id="rId6">
              <w:r w:rsidR="0095614F">
                <w:rPr>
                  <w:color w:val="0070C0"/>
                  <w:u w:val="single"/>
                </w:rPr>
                <w:t>Oral language interventions | Toolkit Strand | Education Endowment Foundation | EEF</w:t>
              </w:r>
            </w:hyperlink>
          </w:p>
        </w:tc>
        <w:tc>
          <w:tcPr>
            <w:tcW w:w="3356" w:type="dxa"/>
          </w:tcPr>
          <w:p w14:paraId="7DA06F99" w14:textId="77777777" w:rsidR="00E95E14" w:rsidRDefault="0095614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1</w:t>
            </w:r>
          </w:p>
        </w:tc>
      </w:tr>
      <w:tr w:rsidR="00E95E14" w14:paraId="2B318EE4" w14:textId="77777777">
        <w:trPr>
          <w:trHeight w:val="878"/>
        </w:trPr>
        <w:tc>
          <w:tcPr>
            <w:tcW w:w="4196" w:type="dxa"/>
          </w:tcPr>
          <w:p w14:paraId="2FB54EC5" w14:textId="77777777" w:rsidR="00E95E14" w:rsidRDefault="0095614F">
            <w:pPr>
              <w:pBdr>
                <w:top w:val="nil"/>
                <w:left w:val="nil"/>
                <w:bottom w:val="nil"/>
                <w:right w:val="nil"/>
                <w:between w:val="nil"/>
              </w:pBdr>
              <w:spacing w:before="60"/>
              <w:ind w:left="165" w:right="178"/>
              <w:rPr>
                <w:rFonts w:ascii="Calibri" w:eastAsia="Calibri" w:hAnsi="Calibri" w:cs="Calibri"/>
                <w:color w:val="000000"/>
                <w:sz w:val="24"/>
                <w:szCs w:val="24"/>
              </w:rPr>
            </w:pPr>
            <w:r>
              <w:rPr>
                <w:rFonts w:ascii="Calibri" w:eastAsia="Calibri" w:hAnsi="Calibri" w:cs="Calibri"/>
                <w:color w:val="000000"/>
                <w:sz w:val="24"/>
                <w:szCs w:val="24"/>
              </w:rPr>
              <w:t xml:space="preserve">Embed Read Write Inc through continued CPD including peer observations, videoing sessions and on line training sessions </w:t>
            </w:r>
          </w:p>
        </w:tc>
        <w:tc>
          <w:tcPr>
            <w:tcW w:w="7840" w:type="dxa"/>
          </w:tcPr>
          <w:p w14:paraId="599BB8ED" w14:textId="77777777" w:rsidR="00E95E14" w:rsidRDefault="0095614F">
            <w:pPr>
              <w:widowControl/>
              <w:spacing w:before="60" w:after="60"/>
              <w:ind w:left="57" w:right="57"/>
              <w:rPr>
                <w:rFonts w:ascii="Calibri" w:eastAsia="Calibri" w:hAnsi="Calibri" w:cs="Calibri"/>
                <w:color w:val="0D0D0D"/>
                <w:sz w:val="24"/>
                <w:szCs w:val="24"/>
              </w:rPr>
            </w:pPr>
            <w:r>
              <w:rPr>
                <w:rFonts w:ascii="Calibri" w:eastAsia="Calibri" w:hAnsi="Calibri" w:cs="Calibri"/>
                <w:color w:val="0D0D0D"/>
                <w:sz w:val="24"/>
                <w:szCs w:val="24"/>
              </w:rPr>
              <w:t xml:space="preserve">The Sutton Trust (2011) </w:t>
            </w:r>
          </w:p>
          <w:p w14:paraId="46124260" w14:textId="77777777" w:rsidR="00E95E14" w:rsidRDefault="0095614F">
            <w:pPr>
              <w:widowControl/>
              <w:spacing w:before="60" w:after="60"/>
              <w:ind w:left="57" w:right="57"/>
              <w:rPr>
                <w:sz w:val="24"/>
                <w:szCs w:val="24"/>
              </w:rPr>
            </w:pPr>
            <w:r>
              <w:rPr>
                <w:sz w:val="24"/>
                <w:szCs w:val="24"/>
              </w:rPr>
              <w:t xml:space="preserve">Phonics approaches have a strong evidence base that indicates a positive impact on the accuracy of word reading (though not necessarily comprehension), particularly for disadvantaged pupils: </w:t>
            </w:r>
          </w:p>
          <w:p w14:paraId="45893464" w14:textId="77777777" w:rsidR="00E95E14" w:rsidRDefault="00000000">
            <w:pPr>
              <w:pBdr>
                <w:top w:val="nil"/>
                <w:left w:val="nil"/>
                <w:bottom w:val="nil"/>
                <w:right w:val="nil"/>
                <w:between w:val="nil"/>
              </w:pBdr>
              <w:spacing w:before="60"/>
              <w:ind w:left="165"/>
              <w:rPr>
                <w:color w:val="0070C0"/>
                <w:sz w:val="24"/>
                <w:szCs w:val="24"/>
                <w:u w:val="single"/>
              </w:rPr>
            </w:pPr>
            <w:hyperlink r:id="rId7">
              <w:r w:rsidR="0095614F">
                <w:rPr>
                  <w:color w:val="0070C0"/>
                  <w:sz w:val="24"/>
                  <w:szCs w:val="24"/>
                  <w:u w:val="single"/>
                </w:rPr>
                <w:t>Phonics | Toolkit Strand | Education Endowment Foundation | EEF</w:t>
              </w:r>
            </w:hyperlink>
          </w:p>
          <w:p w14:paraId="3BABC029" w14:textId="77777777" w:rsidR="00E95E14" w:rsidRDefault="00E95E14">
            <w:pPr>
              <w:pBdr>
                <w:top w:val="nil"/>
                <w:left w:val="nil"/>
                <w:bottom w:val="nil"/>
                <w:right w:val="nil"/>
                <w:between w:val="nil"/>
              </w:pBdr>
              <w:spacing w:before="60"/>
              <w:ind w:left="165"/>
              <w:rPr>
                <w:rFonts w:ascii="Calibri" w:eastAsia="Calibri" w:hAnsi="Calibri" w:cs="Calibri"/>
                <w:color w:val="0D0D0D"/>
                <w:sz w:val="24"/>
                <w:szCs w:val="24"/>
              </w:rPr>
            </w:pPr>
          </w:p>
        </w:tc>
        <w:tc>
          <w:tcPr>
            <w:tcW w:w="3356" w:type="dxa"/>
          </w:tcPr>
          <w:p w14:paraId="46F7CAF2" w14:textId="77777777" w:rsidR="00E95E14" w:rsidRDefault="0095614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1, 2</w:t>
            </w:r>
          </w:p>
        </w:tc>
      </w:tr>
      <w:tr w:rsidR="00E95E14" w14:paraId="6519F14B" w14:textId="77777777">
        <w:trPr>
          <w:trHeight w:val="374"/>
        </w:trPr>
        <w:tc>
          <w:tcPr>
            <w:tcW w:w="4196" w:type="dxa"/>
          </w:tcPr>
          <w:p w14:paraId="274386AA" w14:textId="77777777" w:rsidR="00E95E14" w:rsidRDefault="0095614F">
            <w:pPr>
              <w:pBdr>
                <w:top w:val="nil"/>
                <w:left w:val="nil"/>
                <w:bottom w:val="nil"/>
                <w:right w:val="nil"/>
                <w:between w:val="nil"/>
              </w:pBdr>
              <w:rPr>
                <w:rFonts w:ascii="Calibri" w:eastAsia="Calibri" w:hAnsi="Calibri" w:cs="Calibri"/>
                <w:color w:val="0D0D0D"/>
                <w:sz w:val="24"/>
                <w:szCs w:val="24"/>
              </w:rPr>
            </w:pPr>
            <w:r>
              <w:rPr>
                <w:rFonts w:ascii="Calibri" w:eastAsia="Calibri" w:hAnsi="Calibri" w:cs="Calibri"/>
                <w:color w:val="0D0D0D"/>
                <w:sz w:val="24"/>
                <w:szCs w:val="24"/>
              </w:rPr>
              <w:t>CPD for teachers and support staff with  a focus on Math skills to enable high quality teaching for all</w:t>
            </w:r>
          </w:p>
        </w:tc>
        <w:tc>
          <w:tcPr>
            <w:tcW w:w="7840" w:type="dxa"/>
          </w:tcPr>
          <w:p w14:paraId="6491E652" w14:textId="77777777" w:rsidR="00E95E14" w:rsidRDefault="0095614F">
            <w:pPr>
              <w:widowControl/>
              <w:spacing w:before="60" w:after="60"/>
              <w:ind w:left="57" w:right="57"/>
              <w:rPr>
                <w:sz w:val="24"/>
                <w:szCs w:val="24"/>
              </w:rPr>
            </w:pPr>
            <w:r>
              <w:rPr>
                <w:sz w:val="24"/>
                <w:szCs w:val="24"/>
              </w:rPr>
              <w:t xml:space="preserve">The DfE non-statutory guidance has been produced in conjunction with the National Centre for Excellence in the Teaching of Mathematics, drawing on evidence-based approaches: </w:t>
            </w:r>
          </w:p>
          <w:p w14:paraId="4C3DCB54" w14:textId="77777777" w:rsidR="00E95E14" w:rsidRDefault="00000000">
            <w:pPr>
              <w:widowControl/>
              <w:spacing w:before="60" w:after="120"/>
              <w:ind w:left="57" w:right="57"/>
              <w:rPr>
                <w:color w:val="0070C0"/>
                <w:sz w:val="24"/>
                <w:szCs w:val="24"/>
              </w:rPr>
            </w:pPr>
            <w:hyperlink r:id="rId8">
              <w:r w:rsidR="0095614F">
                <w:rPr>
                  <w:color w:val="0070C0"/>
                  <w:sz w:val="24"/>
                  <w:szCs w:val="24"/>
                  <w:u w:val="single"/>
                </w:rPr>
                <w:t>Maths_guidance_KS_1_and_2.pdf (publishing.service.gov.uk)</w:t>
              </w:r>
            </w:hyperlink>
          </w:p>
          <w:p w14:paraId="79AE32CC" w14:textId="77777777" w:rsidR="00E95E14" w:rsidRDefault="00E95E14">
            <w:pPr>
              <w:pBdr>
                <w:top w:val="nil"/>
                <w:left w:val="nil"/>
                <w:bottom w:val="nil"/>
                <w:right w:val="nil"/>
                <w:between w:val="nil"/>
              </w:pBdr>
              <w:rPr>
                <w:rFonts w:ascii="Calibri" w:eastAsia="Calibri" w:hAnsi="Calibri" w:cs="Calibri"/>
                <w:color w:val="000000"/>
                <w:sz w:val="24"/>
                <w:szCs w:val="24"/>
              </w:rPr>
            </w:pPr>
          </w:p>
        </w:tc>
        <w:tc>
          <w:tcPr>
            <w:tcW w:w="3356" w:type="dxa"/>
          </w:tcPr>
          <w:p w14:paraId="2ADFC1C8" w14:textId="77777777" w:rsidR="00E95E14" w:rsidRDefault="0095614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2</w:t>
            </w:r>
          </w:p>
        </w:tc>
      </w:tr>
      <w:tr w:rsidR="00E95E14" w14:paraId="48DF9F5B" w14:textId="77777777">
        <w:trPr>
          <w:trHeight w:val="374"/>
        </w:trPr>
        <w:tc>
          <w:tcPr>
            <w:tcW w:w="4196" w:type="dxa"/>
            <w:tcBorders>
              <w:top w:val="single" w:sz="4" w:space="0" w:color="000000"/>
              <w:left w:val="single" w:sz="4" w:space="0" w:color="000000"/>
              <w:bottom w:val="single" w:sz="4" w:space="0" w:color="000000"/>
              <w:right w:val="single" w:sz="4" w:space="0" w:color="000000"/>
            </w:tcBorders>
            <w:shd w:val="clear" w:color="auto" w:fill="auto"/>
          </w:tcPr>
          <w:p w14:paraId="2F4AA9B5" w14:textId="77777777" w:rsidR="00E95E14" w:rsidRDefault="0095614F">
            <w:pPr>
              <w:widowControl/>
              <w:spacing w:before="60" w:after="240"/>
              <w:ind w:left="29" w:right="57"/>
              <w:rPr>
                <w:sz w:val="24"/>
                <w:szCs w:val="24"/>
                <w:highlight w:val="white"/>
              </w:rPr>
            </w:pPr>
            <w:r>
              <w:rPr>
                <w:sz w:val="24"/>
                <w:szCs w:val="24"/>
              </w:rPr>
              <w:t xml:space="preserve">Purchase of standardised diagnostic assessments. </w:t>
            </w:r>
          </w:p>
          <w:p w14:paraId="5E5D47F7" w14:textId="77777777" w:rsidR="00E95E14" w:rsidRDefault="0095614F">
            <w:pPr>
              <w:widowControl/>
              <w:spacing w:before="60" w:after="240"/>
              <w:ind w:left="29" w:right="57"/>
              <w:rPr>
                <w:sz w:val="24"/>
                <w:szCs w:val="24"/>
                <w:highlight w:val="white"/>
              </w:rPr>
            </w:pPr>
            <w:r>
              <w:rPr>
                <w:sz w:val="24"/>
                <w:szCs w:val="24"/>
                <w:highlight w:val="white"/>
              </w:rPr>
              <w:lastRenderedPageBreak/>
              <w:t>Training for staff to ensure assessments are interpreted and administered correctly.</w:t>
            </w:r>
          </w:p>
        </w:tc>
        <w:tc>
          <w:tcPr>
            <w:tcW w:w="7840" w:type="dxa"/>
            <w:tcBorders>
              <w:top w:val="single" w:sz="4" w:space="0" w:color="000000"/>
              <w:left w:val="single" w:sz="4" w:space="0" w:color="000000"/>
              <w:bottom w:val="single" w:sz="4" w:space="0" w:color="000000"/>
              <w:right w:val="single" w:sz="4" w:space="0" w:color="000000"/>
            </w:tcBorders>
            <w:shd w:val="clear" w:color="auto" w:fill="auto"/>
          </w:tcPr>
          <w:p w14:paraId="3B9EA5F3" w14:textId="77777777" w:rsidR="00E95E14" w:rsidRDefault="0095614F">
            <w:pPr>
              <w:widowControl/>
              <w:spacing w:before="60" w:after="60"/>
              <w:ind w:left="57" w:right="57"/>
              <w:rPr>
                <w:sz w:val="24"/>
                <w:szCs w:val="24"/>
              </w:rPr>
            </w:pPr>
            <w:r>
              <w:rPr>
                <w:sz w:val="24"/>
                <w:szCs w:val="24"/>
              </w:rPr>
              <w:lastRenderedPageBreak/>
              <w:t>Standardised tests can provide reliable insights into the specific strengths and weaknesses of each pupil to help ensure they receive the correct additional support through interventions or teacher instruction:</w:t>
            </w:r>
          </w:p>
          <w:p w14:paraId="50511F3D" w14:textId="77777777" w:rsidR="00E95E14" w:rsidRDefault="00000000">
            <w:pPr>
              <w:widowControl/>
              <w:spacing w:before="60" w:after="120"/>
              <w:ind w:left="57" w:right="57"/>
              <w:rPr>
                <w:sz w:val="24"/>
                <w:szCs w:val="24"/>
              </w:rPr>
            </w:pPr>
            <w:hyperlink r:id="rId9">
              <w:r w:rsidR="0095614F">
                <w:rPr>
                  <w:color w:val="0070C0"/>
                  <w:sz w:val="24"/>
                  <w:szCs w:val="24"/>
                  <w:u w:val="single"/>
                </w:rPr>
                <w:t>Standardised tests | Assessing and Monitoring Pupil Progress | Education Endowment Foundation | EEF</w:t>
              </w:r>
            </w:hyperlink>
          </w:p>
        </w:tc>
        <w:tc>
          <w:tcPr>
            <w:tcW w:w="3356" w:type="dxa"/>
          </w:tcPr>
          <w:p w14:paraId="53283755" w14:textId="77777777" w:rsidR="00E95E14" w:rsidRDefault="00E95E14">
            <w:pPr>
              <w:pBdr>
                <w:top w:val="nil"/>
                <w:left w:val="nil"/>
                <w:bottom w:val="nil"/>
                <w:right w:val="nil"/>
                <w:between w:val="nil"/>
              </w:pBdr>
              <w:rPr>
                <w:rFonts w:ascii="Calibri" w:eastAsia="Calibri" w:hAnsi="Calibri" w:cs="Calibri"/>
                <w:color w:val="000000"/>
                <w:sz w:val="24"/>
                <w:szCs w:val="24"/>
              </w:rPr>
            </w:pPr>
          </w:p>
        </w:tc>
      </w:tr>
      <w:tr w:rsidR="00E95E14" w14:paraId="3F1C8D65" w14:textId="77777777">
        <w:trPr>
          <w:trHeight w:val="374"/>
        </w:trPr>
        <w:tc>
          <w:tcPr>
            <w:tcW w:w="4196" w:type="dxa"/>
          </w:tcPr>
          <w:p w14:paraId="45F139FA" w14:textId="77777777" w:rsidR="00E95E14" w:rsidRDefault="0095614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Subject leaders to attend curriculum community meetings and disseminate to staff </w:t>
            </w:r>
          </w:p>
        </w:tc>
        <w:tc>
          <w:tcPr>
            <w:tcW w:w="7840" w:type="dxa"/>
          </w:tcPr>
          <w:p w14:paraId="524A1671" w14:textId="77777777" w:rsidR="00E95E14" w:rsidRDefault="0095614F">
            <w:pPr>
              <w:pBdr>
                <w:top w:val="nil"/>
                <w:left w:val="nil"/>
                <w:bottom w:val="nil"/>
                <w:right w:val="nil"/>
                <w:between w:val="nil"/>
              </w:pBdr>
              <w:rPr>
                <w:rFonts w:ascii="Calibri" w:eastAsia="Calibri" w:hAnsi="Calibri" w:cs="Calibri"/>
                <w:color w:val="0000FF"/>
                <w:sz w:val="24"/>
                <w:szCs w:val="24"/>
                <w:u w:val="single"/>
              </w:rPr>
            </w:pPr>
            <w:r>
              <w:rPr>
                <w:rFonts w:ascii="Calibri" w:eastAsia="Calibri" w:hAnsi="Calibri" w:cs="Calibri"/>
                <w:color w:val="0D0D0D"/>
                <w:sz w:val="24"/>
                <w:szCs w:val="24"/>
              </w:rPr>
              <w:t xml:space="preserve">EEF toolkit - </w:t>
            </w:r>
            <w:hyperlink r:id="rId10">
              <w:r>
                <w:rPr>
                  <w:rFonts w:ascii="Calibri" w:eastAsia="Calibri" w:hAnsi="Calibri" w:cs="Calibri"/>
                  <w:color w:val="0000FF"/>
                  <w:sz w:val="24"/>
                  <w:szCs w:val="24"/>
                  <w:u w:val="single"/>
                </w:rPr>
                <w:t>Using pupil premium | EEF</w:t>
              </w:r>
            </w:hyperlink>
            <w:r>
              <w:rPr>
                <w:rFonts w:ascii="Calibri" w:eastAsia="Calibri" w:hAnsi="Calibri" w:cs="Calibri"/>
                <w:color w:val="0000FF"/>
                <w:sz w:val="24"/>
                <w:szCs w:val="24"/>
              </w:rPr>
              <w:t xml:space="preserve"> </w:t>
            </w:r>
            <w:hyperlink r:id="rId11">
              <w:r>
                <w:rPr>
                  <w:rFonts w:ascii="Calibri" w:eastAsia="Calibri" w:hAnsi="Calibri" w:cs="Calibri"/>
                  <w:color w:val="0000FF"/>
                  <w:sz w:val="24"/>
                  <w:szCs w:val="24"/>
                  <w:u w:val="single"/>
                </w:rPr>
                <w:t>(educationendowmentfoundation.org.uk)</w:t>
              </w:r>
            </w:hyperlink>
          </w:p>
          <w:p w14:paraId="7F4BD918" w14:textId="77777777" w:rsidR="00E95E14" w:rsidRDefault="00E95E14">
            <w:pPr>
              <w:pBdr>
                <w:top w:val="nil"/>
                <w:left w:val="nil"/>
                <w:bottom w:val="nil"/>
                <w:right w:val="nil"/>
                <w:between w:val="nil"/>
              </w:pBdr>
              <w:rPr>
                <w:rFonts w:ascii="Calibri" w:eastAsia="Calibri" w:hAnsi="Calibri" w:cs="Calibri"/>
                <w:color w:val="000000"/>
                <w:sz w:val="24"/>
                <w:szCs w:val="24"/>
              </w:rPr>
            </w:pPr>
          </w:p>
        </w:tc>
        <w:tc>
          <w:tcPr>
            <w:tcW w:w="3356" w:type="dxa"/>
          </w:tcPr>
          <w:p w14:paraId="1BD46B14" w14:textId="77777777" w:rsidR="00E95E14" w:rsidRDefault="0095614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2</w:t>
            </w:r>
          </w:p>
        </w:tc>
      </w:tr>
      <w:tr w:rsidR="00E95E14" w14:paraId="0B99F191" w14:textId="77777777">
        <w:trPr>
          <w:trHeight w:val="374"/>
        </w:trPr>
        <w:tc>
          <w:tcPr>
            <w:tcW w:w="4196" w:type="dxa"/>
          </w:tcPr>
          <w:p w14:paraId="45693F32" w14:textId="77777777" w:rsidR="00E95E14" w:rsidRDefault="0095614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All staff to lead a club or activity after school over the year. </w:t>
            </w:r>
          </w:p>
        </w:tc>
        <w:tc>
          <w:tcPr>
            <w:tcW w:w="7840" w:type="dxa"/>
          </w:tcPr>
          <w:p w14:paraId="71AA4364" w14:textId="77777777" w:rsidR="00E95E14" w:rsidRDefault="00000000">
            <w:pPr>
              <w:pBdr>
                <w:top w:val="nil"/>
                <w:left w:val="nil"/>
                <w:bottom w:val="nil"/>
                <w:right w:val="nil"/>
                <w:between w:val="nil"/>
              </w:pBdr>
              <w:rPr>
                <w:rFonts w:ascii="Calibri" w:eastAsia="Calibri" w:hAnsi="Calibri" w:cs="Calibri"/>
                <w:color w:val="000000"/>
                <w:sz w:val="24"/>
                <w:szCs w:val="24"/>
              </w:rPr>
            </w:pPr>
            <w:hyperlink r:id="rId12">
              <w:r w:rsidR="0095614F">
                <w:rPr>
                  <w:color w:val="0070C0"/>
                  <w:sz w:val="24"/>
                  <w:szCs w:val="24"/>
                  <w:u w:val="single"/>
                </w:rPr>
                <w:t>EEF_Social_and_Emotional_Learning.pdf(educationendowmentfoundation.org.uk)</w:t>
              </w:r>
            </w:hyperlink>
          </w:p>
        </w:tc>
        <w:tc>
          <w:tcPr>
            <w:tcW w:w="3356" w:type="dxa"/>
          </w:tcPr>
          <w:p w14:paraId="2BE8588D" w14:textId="77777777" w:rsidR="00E95E14" w:rsidRDefault="0095614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3</w:t>
            </w:r>
          </w:p>
        </w:tc>
      </w:tr>
      <w:tr w:rsidR="00E95E14" w14:paraId="4D09C1DE" w14:textId="77777777">
        <w:trPr>
          <w:trHeight w:val="374"/>
        </w:trPr>
        <w:tc>
          <w:tcPr>
            <w:tcW w:w="4196" w:type="dxa"/>
          </w:tcPr>
          <w:p w14:paraId="2BD50113" w14:textId="77777777" w:rsidR="00E95E14" w:rsidRDefault="0095614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Identified staff attend training in  neuroscience, attachment theory and child development and then disseminate to staff team </w:t>
            </w:r>
          </w:p>
          <w:p w14:paraId="2596EEA0" w14:textId="77777777" w:rsidR="00E95E14" w:rsidRDefault="0095614F">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identify trauma Informed lead </w:t>
            </w:r>
          </w:p>
        </w:tc>
        <w:tc>
          <w:tcPr>
            <w:tcW w:w="7840" w:type="dxa"/>
          </w:tcPr>
          <w:p w14:paraId="2A4D36DC" w14:textId="77777777" w:rsidR="00E95E14" w:rsidRDefault="0095614F">
            <w:pPr>
              <w:widowControl/>
              <w:spacing w:before="60" w:after="60"/>
              <w:ind w:left="57" w:right="57"/>
              <w:rPr>
                <w:sz w:val="24"/>
                <w:szCs w:val="24"/>
              </w:rPr>
            </w:pPr>
            <w:r>
              <w:rPr>
                <w:sz w:val="24"/>
                <w:szCs w:val="24"/>
              </w:rPr>
              <w:t>There is extensive evidence associating childhood social and emotional skills with improved outcomes at school and in later life (e.g., improved academic performance, attitudes, behaviour and relationships with peers):</w:t>
            </w:r>
          </w:p>
          <w:p w14:paraId="6F3E5B61" w14:textId="77777777" w:rsidR="00E95E14" w:rsidRDefault="00000000">
            <w:pPr>
              <w:pBdr>
                <w:top w:val="nil"/>
                <w:left w:val="nil"/>
                <w:bottom w:val="nil"/>
                <w:right w:val="nil"/>
                <w:between w:val="nil"/>
              </w:pBdr>
              <w:rPr>
                <w:rFonts w:ascii="Calibri" w:eastAsia="Calibri" w:hAnsi="Calibri" w:cs="Calibri"/>
                <w:color w:val="000000"/>
                <w:sz w:val="24"/>
                <w:szCs w:val="24"/>
              </w:rPr>
            </w:pPr>
            <w:hyperlink r:id="rId13">
              <w:r w:rsidR="0095614F">
                <w:rPr>
                  <w:color w:val="0070C0"/>
                  <w:sz w:val="24"/>
                  <w:szCs w:val="24"/>
                  <w:u w:val="single"/>
                </w:rPr>
                <w:t>EEF_Social_and_Emotional_Learning.pdf(educationendowmentfoundation.org.uk)</w:t>
              </w:r>
            </w:hyperlink>
          </w:p>
        </w:tc>
        <w:tc>
          <w:tcPr>
            <w:tcW w:w="3356" w:type="dxa"/>
          </w:tcPr>
          <w:p w14:paraId="464480B0" w14:textId="77777777" w:rsidR="00E95E14" w:rsidRDefault="0095614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4</w:t>
            </w:r>
          </w:p>
        </w:tc>
      </w:tr>
      <w:tr w:rsidR="00E95E14" w14:paraId="7F3EE703" w14:textId="77777777">
        <w:trPr>
          <w:trHeight w:val="373"/>
        </w:trPr>
        <w:tc>
          <w:tcPr>
            <w:tcW w:w="4196" w:type="dxa"/>
          </w:tcPr>
          <w:p w14:paraId="0A5F4B00" w14:textId="77777777" w:rsidR="00E95E14" w:rsidRDefault="0095614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All staff to complete </w:t>
            </w:r>
            <w:r>
              <w:rPr>
                <w:rFonts w:ascii="Calibri" w:eastAsia="Calibri" w:hAnsi="Calibri" w:cs="Calibri"/>
                <w:sz w:val="24"/>
                <w:szCs w:val="24"/>
              </w:rPr>
              <w:t>We Eat Elephants</w:t>
            </w:r>
            <w:r>
              <w:rPr>
                <w:rFonts w:ascii="Calibri" w:eastAsia="Calibri" w:hAnsi="Calibri" w:cs="Calibri"/>
                <w:color w:val="000000"/>
                <w:sz w:val="24"/>
                <w:szCs w:val="24"/>
              </w:rPr>
              <w:t xml:space="preserve"> training </w:t>
            </w:r>
          </w:p>
        </w:tc>
        <w:tc>
          <w:tcPr>
            <w:tcW w:w="7840" w:type="dxa"/>
          </w:tcPr>
          <w:p w14:paraId="04CD0151" w14:textId="77777777" w:rsidR="00E95E14" w:rsidRDefault="00000000">
            <w:pPr>
              <w:pBdr>
                <w:top w:val="nil"/>
                <w:left w:val="nil"/>
                <w:bottom w:val="nil"/>
                <w:right w:val="nil"/>
                <w:between w:val="nil"/>
              </w:pBdr>
              <w:rPr>
                <w:rFonts w:ascii="Calibri" w:eastAsia="Calibri" w:hAnsi="Calibri" w:cs="Calibri"/>
                <w:color w:val="000000"/>
                <w:sz w:val="24"/>
                <w:szCs w:val="24"/>
              </w:rPr>
            </w:pPr>
            <w:hyperlink r:id="rId14">
              <w:r w:rsidR="0095614F">
                <w:rPr>
                  <w:color w:val="0070C0"/>
                  <w:sz w:val="24"/>
                  <w:szCs w:val="24"/>
                  <w:u w:val="single"/>
                </w:rPr>
                <w:t>EEF_Social_and_Emotional_Learning.pdf(educationendowmentfoundation.org.uk)</w:t>
              </w:r>
            </w:hyperlink>
          </w:p>
        </w:tc>
        <w:tc>
          <w:tcPr>
            <w:tcW w:w="3356" w:type="dxa"/>
          </w:tcPr>
          <w:p w14:paraId="47B82A63" w14:textId="77777777" w:rsidR="00E95E14" w:rsidRDefault="0095614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4</w:t>
            </w:r>
          </w:p>
        </w:tc>
      </w:tr>
    </w:tbl>
    <w:p w14:paraId="2B315022" w14:textId="77777777" w:rsidR="00E95E14" w:rsidRDefault="00E95E14">
      <w:pPr>
        <w:spacing w:before="1"/>
        <w:rPr>
          <w:i/>
          <w:sz w:val="34"/>
          <w:szCs w:val="34"/>
        </w:rPr>
      </w:pPr>
    </w:p>
    <w:p w14:paraId="1DDBED83" w14:textId="77777777" w:rsidR="00E95E14" w:rsidRDefault="00E95E14">
      <w:pPr>
        <w:spacing w:before="1"/>
        <w:rPr>
          <w:i/>
          <w:sz w:val="34"/>
          <w:szCs w:val="34"/>
        </w:rPr>
      </w:pPr>
    </w:p>
    <w:p w14:paraId="1933872B" w14:textId="77777777" w:rsidR="00E95E14" w:rsidRDefault="0095614F">
      <w:pPr>
        <w:rPr>
          <w:i/>
          <w:sz w:val="34"/>
          <w:szCs w:val="34"/>
        </w:rPr>
      </w:pPr>
      <w:r>
        <w:br w:type="page"/>
      </w:r>
      <w:r>
        <w:rPr>
          <w:i/>
          <w:sz w:val="34"/>
          <w:szCs w:val="34"/>
        </w:rPr>
        <w:lastRenderedPageBreak/>
        <w:t xml:space="preserve">EEF toolkit - </w:t>
      </w:r>
      <w:hyperlink r:id="rId15">
        <w:r>
          <w:rPr>
            <w:i/>
            <w:color w:val="0000FF"/>
            <w:sz w:val="34"/>
            <w:szCs w:val="34"/>
            <w:u w:val="single"/>
          </w:rPr>
          <w:t>Using pupil premium | EEF</w:t>
        </w:r>
      </w:hyperlink>
      <w:r>
        <w:rPr>
          <w:i/>
          <w:sz w:val="34"/>
          <w:szCs w:val="34"/>
        </w:rPr>
        <w:t xml:space="preserve"> </w:t>
      </w:r>
      <w:hyperlink r:id="rId16">
        <w:r>
          <w:rPr>
            <w:i/>
            <w:color w:val="0000FF"/>
            <w:sz w:val="34"/>
            <w:szCs w:val="34"/>
            <w:u w:val="single"/>
          </w:rPr>
          <w:t>(educationendowmentfoundation.org.uk)</w:t>
        </w:r>
      </w:hyperlink>
    </w:p>
    <w:p w14:paraId="68D54885" w14:textId="77777777" w:rsidR="00E95E14" w:rsidRDefault="00E95E14">
      <w:pPr>
        <w:rPr>
          <w:i/>
          <w:sz w:val="34"/>
          <w:szCs w:val="34"/>
        </w:rPr>
      </w:pPr>
    </w:p>
    <w:p w14:paraId="594C1698" w14:textId="77777777" w:rsidR="00E95E14" w:rsidRDefault="00E95E14">
      <w:pPr>
        <w:spacing w:before="1"/>
        <w:rPr>
          <w:i/>
          <w:sz w:val="34"/>
          <w:szCs w:val="34"/>
        </w:rPr>
      </w:pPr>
    </w:p>
    <w:p w14:paraId="570B9DDC" w14:textId="77777777" w:rsidR="00E95E14" w:rsidRDefault="0095614F">
      <w:pPr>
        <w:pStyle w:val="Heading2"/>
        <w:ind w:firstLine="140"/>
      </w:pPr>
      <w:r>
        <w:rPr>
          <w:color w:val="0F4F75"/>
        </w:rPr>
        <w:t>Targeted academic support (for example, tutoring, one-to-one support structured interventions)</w:t>
      </w:r>
    </w:p>
    <w:p w14:paraId="73B3D630" w14:textId="77777777" w:rsidR="00E95E14" w:rsidRDefault="00E95E14">
      <w:pPr>
        <w:spacing w:before="7"/>
        <w:rPr>
          <w:b/>
          <w:sz w:val="26"/>
          <w:szCs w:val="26"/>
        </w:rPr>
      </w:pPr>
    </w:p>
    <w:p w14:paraId="552CE466" w14:textId="77777777" w:rsidR="00E95E14" w:rsidRDefault="0095614F">
      <w:pPr>
        <w:ind w:left="140"/>
        <w:rPr>
          <w:i/>
          <w:sz w:val="24"/>
          <w:szCs w:val="24"/>
        </w:rPr>
      </w:pPr>
      <w:r>
        <w:rPr>
          <w:color w:val="0D0D0D"/>
          <w:sz w:val="24"/>
          <w:szCs w:val="24"/>
        </w:rPr>
        <w:t>Budgeted cost: £8,000</w:t>
      </w:r>
    </w:p>
    <w:p w14:paraId="36430BBA" w14:textId="77777777" w:rsidR="00E95E14" w:rsidRDefault="00E95E14">
      <w:pPr>
        <w:spacing w:before="8"/>
        <w:rPr>
          <w:i/>
          <w:sz w:val="25"/>
          <w:szCs w:val="25"/>
        </w:rPr>
      </w:pPr>
    </w:p>
    <w:tbl>
      <w:tblPr>
        <w:tblStyle w:val="a4"/>
        <w:tblW w:w="15391"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1"/>
        <w:gridCol w:w="6901"/>
        <w:gridCol w:w="4129"/>
      </w:tblGrid>
      <w:tr w:rsidR="00E95E14" w14:paraId="581FE33C" w14:textId="77777777">
        <w:trPr>
          <w:trHeight w:val="395"/>
        </w:trPr>
        <w:tc>
          <w:tcPr>
            <w:tcW w:w="4361" w:type="dxa"/>
            <w:shd w:val="clear" w:color="auto" w:fill="D7E1E9"/>
          </w:tcPr>
          <w:p w14:paraId="45259CE9" w14:textId="77777777" w:rsidR="00E95E14" w:rsidRDefault="0095614F">
            <w:pPr>
              <w:pBdr>
                <w:top w:val="nil"/>
                <w:left w:val="nil"/>
                <w:bottom w:val="nil"/>
                <w:right w:val="nil"/>
                <w:between w:val="nil"/>
              </w:pBdr>
              <w:spacing w:before="60"/>
              <w:ind w:left="165"/>
              <w:rPr>
                <w:b/>
                <w:color w:val="000000"/>
                <w:sz w:val="24"/>
                <w:szCs w:val="24"/>
              </w:rPr>
            </w:pPr>
            <w:r>
              <w:rPr>
                <w:b/>
                <w:color w:val="0D0D0D"/>
                <w:sz w:val="24"/>
                <w:szCs w:val="24"/>
              </w:rPr>
              <w:t>Activity</w:t>
            </w:r>
          </w:p>
        </w:tc>
        <w:tc>
          <w:tcPr>
            <w:tcW w:w="6901" w:type="dxa"/>
            <w:shd w:val="clear" w:color="auto" w:fill="D7E1E9"/>
          </w:tcPr>
          <w:p w14:paraId="4F017547" w14:textId="77777777" w:rsidR="00E95E14" w:rsidRDefault="0095614F">
            <w:pPr>
              <w:pBdr>
                <w:top w:val="nil"/>
                <w:left w:val="nil"/>
                <w:bottom w:val="nil"/>
                <w:right w:val="nil"/>
                <w:between w:val="nil"/>
              </w:pBdr>
              <w:spacing w:before="60"/>
              <w:ind w:left="165"/>
              <w:rPr>
                <w:b/>
                <w:color w:val="000000"/>
                <w:sz w:val="24"/>
                <w:szCs w:val="24"/>
              </w:rPr>
            </w:pPr>
            <w:r>
              <w:rPr>
                <w:b/>
                <w:color w:val="0D0D0D"/>
                <w:sz w:val="24"/>
                <w:szCs w:val="24"/>
              </w:rPr>
              <w:t>Evidence that supports this approach</w:t>
            </w:r>
          </w:p>
        </w:tc>
        <w:tc>
          <w:tcPr>
            <w:tcW w:w="4129" w:type="dxa"/>
            <w:shd w:val="clear" w:color="auto" w:fill="D7E1E9"/>
          </w:tcPr>
          <w:p w14:paraId="05FD0E72" w14:textId="77777777" w:rsidR="00E95E14" w:rsidRDefault="0095614F">
            <w:pPr>
              <w:pBdr>
                <w:top w:val="nil"/>
                <w:left w:val="nil"/>
                <w:bottom w:val="nil"/>
                <w:right w:val="nil"/>
                <w:between w:val="nil"/>
              </w:pBdr>
              <w:spacing w:before="60"/>
              <w:ind w:left="165"/>
              <w:rPr>
                <w:b/>
                <w:color w:val="000000"/>
                <w:sz w:val="24"/>
                <w:szCs w:val="24"/>
              </w:rPr>
            </w:pPr>
            <w:r>
              <w:rPr>
                <w:b/>
                <w:color w:val="0D0D0D"/>
                <w:sz w:val="24"/>
                <w:szCs w:val="24"/>
              </w:rPr>
              <w:t>Challenge number(s) addressed</w:t>
            </w:r>
          </w:p>
        </w:tc>
      </w:tr>
      <w:tr w:rsidR="00E95E14" w14:paraId="24AFE6A9" w14:textId="77777777">
        <w:trPr>
          <w:trHeight w:val="625"/>
        </w:trPr>
        <w:tc>
          <w:tcPr>
            <w:tcW w:w="4361" w:type="dxa"/>
          </w:tcPr>
          <w:p w14:paraId="5A5D5AFF" w14:textId="77777777" w:rsidR="00E95E14" w:rsidRDefault="0095614F">
            <w:pPr>
              <w:pBdr>
                <w:top w:val="nil"/>
                <w:left w:val="nil"/>
                <w:bottom w:val="nil"/>
                <w:right w:val="nil"/>
                <w:between w:val="nil"/>
              </w:pBdr>
              <w:spacing w:before="59"/>
              <w:ind w:left="165" w:right="826"/>
              <w:rPr>
                <w:i/>
                <w:color w:val="000000"/>
              </w:rPr>
            </w:pPr>
            <w:r>
              <w:rPr>
                <w:i/>
                <w:color w:val="0D0D0D"/>
              </w:rPr>
              <w:t>Speech and language intervention (Speechlink)</w:t>
            </w:r>
          </w:p>
        </w:tc>
        <w:tc>
          <w:tcPr>
            <w:tcW w:w="6901" w:type="dxa"/>
          </w:tcPr>
          <w:p w14:paraId="4A78DF8C" w14:textId="77777777" w:rsidR="00E95E14" w:rsidRDefault="0095614F">
            <w:pPr>
              <w:pBdr>
                <w:top w:val="nil"/>
                <w:left w:val="nil"/>
                <w:bottom w:val="nil"/>
                <w:right w:val="nil"/>
                <w:between w:val="nil"/>
              </w:pBdr>
              <w:spacing w:before="59" w:line="252" w:lineRule="auto"/>
              <w:ind w:left="165"/>
              <w:rPr>
                <w:color w:val="000000"/>
              </w:rPr>
            </w:pPr>
            <w:r>
              <w:rPr>
                <w:color w:val="0D0D0D"/>
              </w:rPr>
              <w:t>Implemented across KS1 to support language and communication</w:t>
            </w:r>
          </w:p>
          <w:p w14:paraId="1A24E1D1" w14:textId="77777777" w:rsidR="00E95E14" w:rsidRDefault="0095614F">
            <w:pPr>
              <w:pBdr>
                <w:top w:val="nil"/>
                <w:left w:val="nil"/>
                <w:bottom w:val="nil"/>
                <w:right w:val="nil"/>
                <w:between w:val="nil"/>
              </w:pBdr>
              <w:spacing w:line="252" w:lineRule="auto"/>
              <w:ind w:left="165"/>
              <w:rPr>
                <w:color w:val="000000"/>
              </w:rPr>
            </w:pPr>
            <w:r>
              <w:rPr>
                <w:color w:val="0D0D0D"/>
              </w:rPr>
              <w:t>– as per County guidance</w:t>
            </w:r>
          </w:p>
        </w:tc>
        <w:tc>
          <w:tcPr>
            <w:tcW w:w="4129" w:type="dxa"/>
          </w:tcPr>
          <w:p w14:paraId="13F7CE3E" w14:textId="77777777" w:rsidR="00E95E14" w:rsidRDefault="0095614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1, 2, 4</w:t>
            </w:r>
          </w:p>
        </w:tc>
      </w:tr>
      <w:tr w:rsidR="00E95E14" w14:paraId="449DDD94" w14:textId="77777777">
        <w:trPr>
          <w:trHeight w:val="626"/>
        </w:trPr>
        <w:tc>
          <w:tcPr>
            <w:tcW w:w="4361" w:type="dxa"/>
          </w:tcPr>
          <w:p w14:paraId="0B309579" w14:textId="77777777" w:rsidR="00E95E14" w:rsidRDefault="0095614F">
            <w:pPr>
              <w:pBdr>
                <w:top w:val="nil"/>
                <w:left w:val="nil"/>
                <w:bottom w:val="nil"/>
                <w:right w:val="nil"/>
                <w:between w:val="nil"/>
              </w:pBdr>
              <w:spacing w:before="60"/>
              <w:ind w:left="165"/>
              <w:rPr>
                <w:i/>
                <w:color w:val="000000"/>
              </w:rPr>
            </w:pPr>
            <w:r>
              <w:rPr>
                <w:i/>
                <w:color w:val="0D0D0D"/>
              </w:rPr>
              <w:t xml:space="preserve">Focussed reading groups through RWI programme and Guided Reading </w:t>
            </w:r>
          </w:p>
        </w:tc>
        <w:tc>
          <w:tcPr>
            <w:tcW w:w="6901" w:type="dxa"/>
          </w:tcPr>
          <w:p w14:paraId="61E2FFA6" w14:textId="77777777" w:rsidR="00E95E14" w:rsidRDefault="0095614F">
            <w:pPr>
              <w:pBdr>
                <w:top w:val="nil"/>
                <w:left w:val="nil"/>
                <w:bottom w:val="nil"/>
                <w:right w:val="nil"/>
                <w:between w:val="nil"/>
              </w:pBdr>
              <w:spacing w:before="60"/>
              <w:ind w:left="165" w:right="627"/>
              <w:rPr>
                <w:color w:val="000000"/>
              </w:rPr>
            </w:pPr>
            <w:r>
              <w:rPr>
                <w:color w:val="0D0D0D"/>
              </w:rPr>
              <w:t>EEF suggest oral reading interventions have a good impact on pupil Reading ability</w:t>
            </w:r>
          </w:p>
        </w:tc>
        <w:tc>
          <w:tcPr>
            <w:tcW w:w="4129" w:type="dxa"/>
          </w:tcPr>
          <w:p w14:paraId="5C766216" w14:textId="77777777" w:rsidR="00E95E14" w:rsidRDefault="0095614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1, 2</w:t>
            </w:r>
          </w:p>
        </w:tc>
      </w:tr>
      <w:tr w:rsidR="00E95E14" w14:paraId="41E05BE6" w14:textId="77777777">
        <w:trPr>
          <w:trHeight w:val="374"/>
        </w:trPr>
        <w:tc>
          <w:tcPr>
            <w:tcW w:w="4361" w:type="dxa"/>
          </w:tcPr>
          <w:p w14:paraId="774A4CB5" w14:textId="77777777" w:rsidR="00E95E14" w:rsidRDefault="0095614F">
            <w:pPr>
              <w:pBdr>
                <w:top w:val="nil"/>
                <w:left w:val="nil"/>
                <w:bottom w:val="nil"/>
                <w:right w:val="nil"/>
                <w:between w:val="nil"/>
              </w:pBdr>
              <w:spacing w:before="60"/>
              <w:ind w:left="165"/>
              <w:rPr>
                <w:i/>
                <w:color w:val="000000"/>
              </w:rPr>
            </w:pPr>
            <w:r>
              <w:rPr>
                <w:i/>
                <w:color w:val="0D0D0D"/>
              </w:rPr>
              <w:t xml:space="preserve">Phonetically decodable books matched to child ability </w:t>
            </w:r>
          </w:p>
        </w:tc>
        <w:tc>
          <w:tcPr>
            <w:tcW w:w="6901" w:type="dxa"/>
          </w:tcPr>
          <w:p w14:paraId="786DA2B4" w14:textId="77777777" w:rsidR="00E95E14" w:rsidRDefault="0095614F">
            <w:pPr>
              <w:pBdr>
                <w:top w:val="nil"/>
                <w:left w:val="nil"/>
                <w:bottom w:val="nil"/>
                <w:right w:val="nil"/>
                <w:between w:val="nil"/>
              </w:pBdr>
              <w:spacing w:before="60"/>
              <w:ind w:left="165"/>
              <w:rPr>
                <w:color w:val="000000"/>
              </w:rPr>
            </w:pPr>
            <w:r>
              <w:rPr>
                <w:color w:val="0D0D0D"/>
              </w:rPr>
              <w:t xml:space="preserve">Books aligned with Phonics teaching in RWI </w:t>
            </w:r>
          </w:p>
        </w:tc>
        <w:tc>
          <w:tcPr>
            <w:tcW w:w="4129" w:type="dxa"/>
          </w:tcPr>
          <w:p w14:paraId="2107C369" w14:textId="77777777" w:rsidR="00E95E14" w:rsidRDefault="0095614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1, 2</w:t>
            </w:r>
          </w:p>
        </w:tc>
      </w:tr>
      <w:tr w:rsidR="00E95E14" w14:paraId="0304DF9D" w14:textId="77777777">
        <w:trPr>
          <w:trHeight w:val="374"/>
        </w:trPr>
        <w:tc>
          <w:tcPr>
            <w:tcW w:w="4361" w:type="dxa"/>
          </w:tcPr>
          <w:p w14:paraId="57326EB4" w14:textId="77777777" w:rsidR="00E95E14" w:rsidRDefault="0095614F">
            <w:pPr>
              <w:pBdr>
                <w:top w:val="nil"/>
                <w:left w:val="nil"/>
                <w:bottom w:val="nil"/>
                <w:right w:val="nil"/>
                <w:between w:val="nil"/>
              </w:pBdr>
              <w:spacing w:before="60"/>
              <w:ind w:left="165"/>
              <w:rPr>
                <w:i/>
                <w:color w:val="0D0D0D"/>
              </w:rPr>
            </w:pPr>
            <w:r>
              <w:rPr>
                <w:i/>
                <w:color w:val="0D0D0D"/>
              </w:rPr>
              <w:t xml:space="preserve">1:1 reading with disadvantaged groups and lowest 20% at least weekly </w:t>
            </w:r>
          </w:p>
        </w:tc>
        <w:tc>
          <w:tcPr>
            <w:tcW w:w="6901" w:type="dxa"/>
          </w:tcPr>
          <w:p w14:paraId="44CDDBA9" w14:textId="77777777" w:rsidR="00E95E14" w:rsidRDefault="0095614F">
            <w:pPr>
              <w:pBdr>
                <w:top w:val="nil"/>
                <w:left w:val="nil"/>
                <w:bottom w:val="nil"/>
                <w:right w:val="nil"/>
                <w:between w:val="nil"/>
              </w:pBdr>
              <w:spacing w:before="60"/>
              <w:ind w:left="165"/>
              <w:rPr>
                <w:color w:val="0D0D0D"/>
              </w:rPr>
            </w:pPr>
            <w:r>
              <w:rPr>
                <w:color w:val="0D0D0D"/>
              </w:rPr>
              <w:t xml:space="preserve">The Sutton Trust (2011) </w:t>
            </w:r>
          </w:p>
          <w:p w14:paraId="2870CE4B" w14:textId="77777777" w:rsidR="00E95E14" w:rsidRDefault="0095614F">
            <w:pPr>
              <w:pBdr>
                <w:top w:val="nil"/>
                <w:left w:val="nil"/>
                <w:bottom w:val="nil"/>
                <w:right w:val="nil"/>
                <w:between w:val="nil"/>
              </w:pBdr>
              <w:spacing w:before="60"/>
              <w:ind w:left="165"/>
              <w:rPr>
                <w:color w:val="0D0D0D"/>
              </w:rPr>
            </w:pPr>
            <w:r>
              <w:rPr>
                <w:color w:val="0D0D0D"/>
              </w:rPr>
              <w:t xml:space="preserve">Phonics approaches have a strong evidence base that indicates a positive impact on the accuracy of word reading (though not necessarily comprehension), particularly for disadvantaged pupils: </w:t>
            </w:r>
          </w:p>
          <w:p w14:paraId="0AA6DC4E" w14:textId="77777777" w:rsidR="00E95E14" w:rsidRDefault="00000000">
            <w:pPr>
              <w:pBdr>
                <w:top w:val="nil"/>
                <w:left w:val="nil"/>
                <w:bottom w:val="nil"/>
                <w:right w:val="nil"/>
                <w:between w:val="nil"/>
              </w:pBdr>
              <w:spacing w:before="60"/>
              <w:ind w:left="165"/>
              <w:rPr>
                <w:color w:val="0D0D0D"/>
                <w:u w:val="single"/>
              </w:rPr>
            </w:pPr>
            <w:hyperlink r:id="rId17">
              <w:r w:rsidR="0095614F">
                <w:rPr>
                  <w:color w:val="0000FF"/>
                  <w:u w:val="single"/>
                </w:rPr>
                <w:t>Phonics | Toolkit Strand | Education Endowment Foundation | EEF</w:t>
              </w:r>
            </w:hyperlink>
          </w:p>
          <w:p w14:paraId="3E5E53A2" w14:textId="77777777" w:rsidR="00E95E14" w:rsidRDefault="00E95E14">
            <w:pPr>
              <w:pBdr>
                <w:top w:val="nil"/>
                <w:left w:val="nil"/>
                <w:bottom w:val="nil"/>
                <w:right w:val="nil"/>
                <w:between w:val="nil"/>
              </w:pBdr>
              <w:spacing w:before="60"/>
              <w:ind w:left="165"/>
              <w:rPr>
                <w:color w:val="0D0D0D"/>
              </w:rPr>
            </w:pPr>
          </w:p>
        </w:tc>
        <w:tc>
          <w:tcPr>
            <w:tcW w:w="4129" w:type="dxa"/>
          </w:tcPr>
          <w:p w14:paraId="43BB49A4" w14:textId="77777777" w:rsidR="00E95E14" w:rsidRDefault="0095614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1 , 2</w:t>
            </w:r>
          </w:p>
        </w:tc>
      </w:tr>
      <w:tr w:rsidR="00E95E14" w14:paraId="6B24C2DE" w14:textId="77777777">
        <w:trPr>
          <w:trHeight w:val="374"/>
        </w:trPr>
        <w:tc>
          <w:tcPr>
            <w:tcW w:w="4361" w:type="dxa"/>
          </w:tcPr>
          <w:p w14:paraId="6D034500" w14:textId="77777777" w:rsidR="00E95E14" w:rsidRDefault="0095614F">
            <w:pPr>
              <w:pBdr>
                <w:top w:val="nil"/>
                <w:left w:val="nil"/>
                <w:bottom w:val="nil"/>
                <w:right w:val="nil"/>
                <w:between w:val="nil"/>
              </w:pBdr>
              <w:spacing w:before="60"/>
              <w:ind w:left="165"/>
              <w:rPr>
                <w:i/>
                <w:color w:val="0D0D0D"/>
              </w:rPr>
            </w:pPr>
            <w:r>
              <w:rPr>
                <w:i/>
                <w:color w:val="0D0D0D"/>
              </w:rPr>
              <w:t xml:space="preserve">Pre teaching and Precision teaching </w:t>
            </w:r>
          </w:p>
        </w:tc>
        <w:tc>
          <w:tcPr>
            <w:tcW w:w="6901" w:type="dxa"/>
          </w:tcPr>
          <w:p w14:paraId="317B0F55" w14:textId="77777777" w:rsidR="00E95E14" w:rsidRDefault="0095614F">
            <w:pPr>
              <w:pBdr>
                <w:top w:val="nil"/>
                <w:left w:val="nil"/>
                <w:bottom w:val="nil"/>
                <w:right w:val="nil"/>
                <w:between w:val="nil"/>
              </w:pBdr>
              <w:spacing w:before="60"/>
              <w:ind w:left="165"/>
              <w:rPr>
                <w:color w:val="0D0D0D"/>
                <w:u w:val="single"/>
              </w:rPr>
            </w:pPr>
            <w:r>
              <w:rPr>
                <w:color w:val="0D0D0D"/>
              </w:rPr>
              <w:t xml:space="preserve">EEF toolkit - </w:t>
            </w:r>
            <w:hyperlink r:id="rId18">
              <w:r>
                <w:rPr>
                  <w:color w:val="0000FF"/>
                  <w:u w:val="single"/>
                </w:rPr>
                <w:t>Using pupil premium | EEF</w:t>
              </w:r>
            </w:hyperlink>
            <w:r>
              <w:rPr>
                <w:color w:val="0D0D0D"/>
              </w:rPr>
              <w:t xml:space="preserve"> </w:t>
            </w:r>
            <w:hyperlink r:id="rId19">
              <w:r>
                <w:rPr>
                  <w:color w:val="0000FF"/>
                  <w:u w:val="single"/>
                </w:rPr>
                <w:t>(educationendowmentfoundation.org.uk)</w:t>
              </w:r>
            </w:hyperlink>
          </w:p>
          <w:p w14:paraId="590803DF" w14:textId="77777777" w:rsidR="00E95E14" w:rsidRDefault="00E95E14">
            <w:pPr>
              <w:pBdr>
                <w:top w:val="nil"/>
                <w:left w:val="nil"/>
                <w:bottom w:val="nil"/>
                <w:right w:val="nil"/>
                <w:between w:val="nil"/>
              </w:pBdr>
              <w:spacing w:before="60"/>
              <w:ind w:left="165"/>
              <w:rPr>
                <w:color w:val="0D0D0D"/>
              </w:rPr>
            </w:pPr>
          </w:p>
        </w:tc>
        <w:tc>
          <w:tcPr>
            <w:tcW w:w="4129" w:type="dxa"/>
          </w:tcPr>
          <w:p w14:paraId="2389739B" w14:textId="77777777" w:rsidR="00E95E14" w:rsidRDefault="0095614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2, 4</w:t>
            </w:r>
          </w:p>
        </w:tc>
      </w:tr>
      <w:tr w:rsidR="00E95E14" w14:paraId="6E56A2D1" w14:textId="77777777">
        <w:trPr>
          <w:trHeight w:val="374"/>
        </w:trPr>
        <w:tc>
          <w:tcPr>
            <w:tcW w:w="4361" w:type="dxa"/>
          </w:tcPr>
          <w:p w14:paraId="7C54BC60" w14:textId="77777777" w:rsidR="00E95E14" w:rsidRDefault="0095614F">
            <w:pPr>
              <w:pBdr>
                <w:top w:val="nil"/>
                <w:left w:val="nil"/>
                <w:bottom w:val="nil"/>
                <w:right w:val="nil"/>
                <w:between w:val="nil"/>
              </w:pBdr>
              <w:spacing w:before="60"/>
              <w:ind w:left="165"/>
              <w:rPr>
                <w:i/>
                <w:color w:val="0D0D0D"/>
              </w:rPr>
            </w:pPr>
            <w:r>
              <w:rPr>
                <w:i/>
                <w:color w:val="0D0D0D"/>
              </w:rPr>
              <w:t xml:space="preserve">Lego therapy </w:t>
            </w:r>
          </w:p>
        </w:tc>
        <w:tc>
          <w:tcPr>
            <w:tcW w:w="6901" w:type="dxa"/>
          </w:tcPr>
          <w:p w14:paraId="59CBA749" w14:textId="77777777" w:rsidR="00E95E14" w:rsidRDefault="00000000">
            <w:pPr>
              <w:pBdr>
                <w:top w:val="nil"/>
                <w:left w:val="nil"/>
                <w:bottom w:val="nil"/>
                <w:right w:val="nil"/>
                <w:between w:val="nil"/>
              </w:pBdr>
              <w:rPr>
                <w:rFonts w:ascii="Calibri" w:eastAsia="Calibri" w:hAnsi="Calibri" w:cs="Calibri"/>
                <w:color w:val="000000"/>
                <w:sz w:val="24"/>
                <w:szCs w:val="24"/>
              </w:rPr>
            </w:pPr>
            <w:hyperlink r:id="rId20">
              <w:r w:rsidR="0095614F">
                <w:rPr>
                  <w:color w:val="0070C0"/>
                  <w:sz w:val="24"/>
                  <w:szCs w:val="24"/>
                  <w:u w:val="single"/>
                </w:rPr>
                <w:t>EEF_Social_and_Emotional_Learning.pdf(educationendowmentfoundation.org.uk)</w:t>
              </w:r>
            </w:hyperlink>
          </w:p>
        </w:tc>
        <w:tc>
          <w:tcPr>
            <w:tcW w:w="4129" w:type="dxa"/>
          </w:tcPr>
          <w:p w14:paraId="74DD7176" w14:textId="77777777" w:rsidR="00E95E14" w:rsidRDefault="0095614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E95E14" w14:paraId="11329E58" w14:textId="77777777">
        <w:trPr>
          <w:trHeight w:val="374"/>
        </w:trPr>
        <w:tc>
          <w:tcPr>
            <w:tcW w:w="4361" w:type="dxa"/>
          </w:tcPr>
          <w:p w14:paraId="0CB11BF2" w14:textId="77777777" w:rsidR="00E95E14" w:rsidRDefault="0095614F">
            <w:pPr>
              <w:pBdr>
                <w:top w:val="nil"/>
                <w:left w:val="nil"/>
                <w:bottom w:val="nil"/>
                <w:right w:val="nil"/>
                <w:between w:val="nil"/>
              </w:pBdr>
              <w:spacing w:before="60"/>
              <w:ind w:left="165"/>
              <w:rPr>
                <w:i/>
                <w:color w:val="0D0D0D"/>
              </w:rPr>
            </w:pPr>
            <w:r>
              <w:rPr>
                <w:i/>
                <w:color w:val="0D0D0D"/>
              </w:rPr>
              <w:t xml:space="preserve">Fun fit </w:t>
            </w:r>
          </w:p>
        </w:tc>
        <w:tc>
          <w:tcPr>
            <w:tcW w:w="6901" w:type="dxa"/>
          </w:tcPr>
          <w:p w14:paraId="0189DBAC" w14:textId="77777777" w:rsidR="00E95E14" w:rsidRDefault="00000000">
            <w:pPr>
              <w:pBdr>
                <w:top w:val="nil"/>
                <w:left w:val="nil"/>
                <w:bottom w:val="nil"/>
                <w:right w:val="nil"/>
                <w:between w:val="nil"/>
              </w:pBdr>
              <w:rPr>
                <w:rFonts w:ascii="Calibri" w:eastAsia="Calibri" w:hAnsi="Calibri" w:cs="Calibri"/>
                <w:color w:val="000000"/>
                <w:sz w:val="24"/>
                <w:szCs w:val="24"/>
              </w:rPr>
            </w:pPr>
            <w:hyperlink r:id="rId21">
              <w:r w:rsidR="0095614F">
                <w:rPr>
                  <w:color w:val="0070C0"/>
                  <w:sz w:val="24"/>
                  <w:szCs w:val="24"/>
                  <w:u w:val="single"/>
                </w:rPr>
                <w:t>EEF_Social_and_Emotional_Learning.pdf(educationendowmentfoundation.org.uk)</w:t>
              </w:r>
            </w:hyperlink>
          </w:p>
        </w:tc>
        <w:tc>
          <w:tcPr>
            <w:tcW w:w="4129" w:type="dxa"/>
          </w:tcPr>
          <w:p w14:paraId="20BD1746" w14:textId="77777777" w:rsidR="00E95E14" w:rsidRDefault="0095614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bl>
    <w:p w14:paraId="5DF140A4" w14:textId="77777777" w:rsidR="00E95E14" w:rsidRDefault="00E95E14">
      <w:pPr>
        <w:spacing w:before="5"/>
        <w:rPr>
          <w:b/>
          <w:sz w:val="33"/>
          <w:szCs w:val="33"/>
        </w:rPr>
      </w:pPr>
    </w:p>
    <w:p w14:paraId="0B49AB49" w14:textId="77777777" w:rsidR="00E95E14" w:rsidRDefault="0095614F">
      <w:pPr>
        <w:pStyle w:val="Heading2"/>
        <w:ind w:firstLine="140"/>
      </w:pPr>
      <w:r>
        <w:rPr>
          <w:color w:val="0F4F75"/>
        </w:rPr>
        <w:t>Wider strategies (for example, related to attendance, behaviour, wellbeing)</w:t>
      </w:r>
    </w:p>
    <w:p w14:paraId="243CC745" w14:textId="77777777" w:rsidR="00E95E14" w:rsidRDefault="00E95E14">
      <w:pPr>
        <w:spacing w:before="7"/>
        <w:rPr>
          <w:b/>
          <w:sz w:val="26"/>
          <w:szCs w:val="26"/>
        </w:rPr>
      </w:pPr>
    </w:p>
    <w:p w14:paraId="4AB55AF0" w14:textId="17A1D4B8" w:rsidR="00E95E14" w:rsidRDefault="0095614F">
      <w:pPr>
        <w:ind w:left="140"/>
        <w:rPr>
          <w:i/>
          <w:sz w:val="24"/>
          <w:szCs w:val="24"/>
        </w:rPr>
      </w:pPr>
      <w:r>
        <w:rPr>
          <w:color w:val="0D0D0D"/>
          <w:sz w:val="24"/>
          <w:szCs w:val="24"/>
        </w:rPr>
        <w:t xml:space="preserve">Budgeted cost: £ </w:t>
      </w:r>
      <w:r w:rsidR="00A227C2">
        <w:rPr>
          <w:i/>
          <w:color w:val="0D0D0D"/>
          <w:sz w:val="24"/>
          <w:szCs w:val="24"/>
        </w:rPr>
        <w:t>6</w:t>
      </w:r>
      <w:r>
        <w:rPr>
          <w:i/>
          <w:color w:val="0D0D0D"/>
          <w:sz w:val="24"/>
          <w:szCs w:val="24"/>
        </w:rPr>
        <w:t>,</w:t>
      </w:r>
      <w:r w:rsidR="00A227C2">
        <w:rPr>
          <w:i/>
          <w:color w:val="0D0D0D"/>
          <w:sz w:val="24"/>
          <w:szCs w:val="24"/>
        </w:rPr>
        <w:t>860</w:t>
      </w:r>
    </w:p>
    <w:p w14:paraId="2A6E7DDC" w14:textId="77777777" w:rsidR="00E95E14" w:rsidRDefault="00E95E14">
      <w:pPr>
        <w:spacing w:before="3"/>
        <w:rPr>
          <w:i/>
          <w:sz w:val="15"/>
          <w:szCs w:val="15"/>
        </w:rPr>
      </w:pPr>
    </w:p>
    <w:tbl>
      <w:tblPr>
        <w:tblStyle w:val="a5"/>
        <w:tblW w:w="15391"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1"/>
        <w:gridCol w:w="6901"/>
        <w:gridCol w:w="4129"/>
      </w:tblGrid>
      <w:tr w:rsidR="00E95E14" w14:paraId="7E4B0BF3" w14:textId="77777777">
        <w:trPr>
          <w:trHeight w:val="395"/>
        </w:trPr>
        <w:tc>
          <w:tcPr>
            <w:tcW w:w="4361" w:type="dxa"/>
            <w:shd w:val="clear" w:color="auto" w:fill="D7E1E9"/>
          </w:tcPr>
          <w:p w14:paraId="6BDF1E23" w14:textId="77777777" w:rsidR="00E95E14" w:rsidRDefault="0095614F">
            <w:pPr>
              <w:pBdr>
                <w:top w:val="nil"/>
                <w:left w:val="nil"/>
                <w:bottom w:val="nil"/>
                <w:right w:val="nil"/>
                <w:between w:val="nil"/>
              </w:pBdr>
              <w:spacing w:before="60"/>
              <w:ind w:left="165"/>
              <w:rPr>
                <w:b/>
                <w:color w:val="000000"/>
                <w:sz w:val="24"/>
                <w:szCs w:val="24"/>
              </w:rPr>
            </w:pPr>
            <w:r>
              <w:rPr>
                <w:b/>
                <w:color w:val="0D0D0D"/>
                <w:sz w:val="24"/>
                <w:szCs w:val="24"/>
              </w:rPr>
              <w:t>Activity</w:t>
            </w:r>
          </w:p>
        </w:tc>
        <w:tc>
          <w:tcPr>
            <w:tcW w:w="6901" w:type="dxa"/>
            <w:shd w:val="clear" w:color="auto" w:fill="D7E1E9"/>
          </w:tcPr>
          <w:p w14:paraId="69940DE9" w14:textId="77777777" w:rsidR="00E95E14" w:rsidRDefault="0095614F">
            <w:pPr>
              <w:pBdr>
                <w:top w:val="nil"/>
                <w:left w:val="nil"/>
                <w:bottom w:val="nil"/>
                <w:right w:val="nil"/>
                <w:between w:val="nil"/>
              </w:pBdr>
              <w:spacing w:before="60"/>
              <w:ind w:left="165"/>
              <w:rPr>
                <w:b/>
                <w:color w:val="000000"/>
                <w:sz w:val="24"/>
                <w:szCs w:val="24"/>
              </w:rPr>
            </w:pPr>
            <w:r>
              <w:rPr>
                <w:b/>
                <w:color w:val="0D0D0D"/>
                <w:sz w:val="24"/>
                <w:szCs w:val="24"/>
              </w:rPr>
              <w:t>Evidence that supports this approach</w:t>
            </w:r>
          </w:p>
        </w:tc>
        <w:tc>
          <w:tcPr>
            <w:tcW w:w="4129" w:type="dxa"/>
            <w:shd w:val="clear" w:color="auto" w:fill="D7E1E9"/>
          </w:tcPr>
          <w:p w14:paraId="6FE6A4BE" w14:textId="77777777" w:rsidR="00E95E14" w:rsidRDefault="0095614F">
            <w:pPr>
              <w:pBdr>
                <w:top w:val="nil"/>
                <w:left w:val="nil"/>
                <w:bottom w:val="nil"/>
                <w:right w:val="nil"/>
                <w:between w:val="nil"/>
              </w:pBdr>
              <w:spacing w:before="60"/>
              <w:ind w:left="165"/>
              <w:rPr>
                <w:b/>
                <w:color w:val="000000"/>
                <w:sz w:val="24"/>
                <w:szCs w:val="24"/>
              </w:rPr>
            </w:pPr>
            <w:r>
              <w:rPr>
                <w:b/>
                <w:color w:val="0D0D0D"/>
                <w:sz w:val="24"/>
                <w:szCs w:val="24"/>
              </w:rPr>
              <w:t>Challenge number(s) addressed</w:t>
            </w:r>
          </w:p>
        </w:tc>
      </w:tr>
      <w:tr w:rsidR="00E95E14" w14:paraId="5FBD593B" w14:textId="77777777">
        <w:trPr>
          <w:trHeight w:val="1213"/>
        </w:trPr>
        <w:tc>
          <w:tcPr>
            <w:tcW w:w="4361" w:type="dxa"/>
          </w:tcPr>
          <w:p w14:paraId="20165E18" w14:textId="77777777" w:rsidR="00E95E14" w:rsidRDefault="0095614F">
            <w:pPr>
              <w:pBdr>
                <w:top w:val="nil"/>
                <w:left w:val="nil"/>
                <w:bottom w:val="nil"/>
                <w:right w:val="nil"/>
                <w:between w:val="nil"/>
              </w:pBdr>
              <w:spacing w:before="60"/>
              <w:ind w:left="165" w:right="571"/>
              <w:rPr>
                <w:i/>
                <w:color w:val="000000"/>
              </w:rPr>
            </w:pPr>
            <w:r>
              <w:rPr>
                <w:i/>
                <w:color w:val="0D0D0D"/>
              </w:rPr>
              <w:lastRenderedPageBreak/>
              <w:t>Extra-curricular enrichment for pupils eligible for PP</w:t>
            </w:r>
          </w:p>
        </w:tc>
        <w:tc>
          <w:tcPr>
            <w:tcW w:w="6901" w:type="dxa"/>
          </w:tcPr>
          <w:p w14:paraId="15247917" w14:textId="77777777" w:rsidR="00E95E14" w:rsidRDefault="0095614F">
            <w:pPr>
              <w:pBdr>
                <w:top w:val="nil"/>
                <w:left w:val="nil"/>
                <w:bottom w:val="nil"/>
                <w:right w:val="nil"/>
                <w:between w:val="nil"/>
              </w:pBdr>
              <w:tabs>
                <w:tab w:val="left" w:pos="886"/>
                <w:tab w:val="left" w:pos="887"/>
              </w:tabs>
              <w:spacing w:before="76"/>
              <w:ind w:left="165" w:right="656"/>
              <w:rPr>
                <w:color w:val="000000"/>
              </w:rPr>
            </w:pPr>
            <w:r>
              <w:rPr>
                <w:color w:val="0D0D0D"/>
              </w:rPr>
              <w:t>Access to after school provision; opportunities such as  music lesson provision – EEF research suggests these  provide life skills that are important in determining life chances</w:t>
            </w:r>
          </w:p>
          <w:p w14:paraId="33462DF0" w14:textId="77777777" w:rsidR="00E95E14" w:rsidRDefault="0095614F">
            <w:pPr>
              <w:pBdr>
                <w:top w:val="nil"/>
                <w:left w:val="nil"/>
                <w:bottom w:val="nil"/>
                <w:right w:val="nil"/>
                <w:between w:val="nil"/>
              </w:pBdr>
              <w:tabs>
                <w:tab w:val="left" w:pos="886"/>
                <w:tab w:val="left" w:pos="887"/>
              </w:tabs>
              <w:spacing w:before="73"/>
              <w:ind w:left="165" w:right="153"/>
              <w:rPr>
                <w:color w:val="000000"/>
              </w:rPr>
            </w:pPr>
            <w:r>
              <w:rPr>
                <w:color w:val="0D0D0D"/>
              </w:rPr>
              <w:t>Access to residential trips and visits including overnight trips  to outdoor educational centres – wellbeing/ physical health improvement</w:t>
            </w:r>
          </w:p>
        </w:tc>
        <w:tc>
          <w:tcPr>
            <w:tcW w:w="4129" w:type="dxa"/>
          </w:tcPr>
          <w:p w14:paraId="265D2E13" w14:textId="77777777" w:rsidR="00E95E14" w:rsidRDefault="0095614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3 4</w:t>
            </w:r>
          </w:p>
        </w:tc>
      </w:tr>
      <w:tr w:rsidR="00E95E14" w14:paraId="69D2DE2C" w14:textId="77777777">
        <w:trPr>
          <w:trHeight w:val="1475"/>
        </w:trPr>
        <w:tc>
          <w:tcPr>
            <w:tcW w:w="4361" w:type="dxa"/>
          </w:tcPr>
          <w:p w14:paraId="7E150D76" w14:textId="77777777" w:rsidR="00E95E14" w:rsidRDefault="0095614F">
            <w:pPr>
              <w:pBdr>
                <w:top w:val="nil"/>
                <w:left w:val="nil"/>
                <w:bottom w:val="nil"/>
                <w:right w:val="nil"/>
                <w:between w:val="nil"/>
              </w:pBdr>
              <w:spacing w:before="60"/>
              <w:ind w:left="165" w:right="166"/>
              <w:rPr>
                <w:i/>
                <w:color w:val="000000"/>
              </w:rPr>
            </w:pPr>
            <w:r>
              <w:rPr>
                <w:i/>
                <w:color w:val="000000"/>
              </w:rPr>
              <w:t xml:space="preserve">Funding for breakfast bars to be available at beginning of the day </w:t>
            </w:r>
          </w:p>
        </w:tc>
        <w:tc>
          <w:tcPr>
            <w:tcW w:w="6901" w:type="dxa"/>
          </w:tcPr>
          <w:p w14:paraId="08B270B1" w14:textId="77777777" w:rsidR="00E95E14" w:rsidRDefault="0095614F">
            <w:pPr>
              <w:pBdr>
                <w:top w:val="nil"/>
                <w:left w:val="nil"/>
                <w:bottom w:val="nil"/>
                <w:right w:val="nil"/>
                <w:between w:val="nil"/>
              </w:pBdr>
              <w:tabs>
                <w:tab w:val="left" w:pos="886"/>
                <w:tab w:val="left" w:pos="887"/>
              </w:tabs>
              <w:spacing w:before="76"/>
              <w:ind w:left="165" w:right="411"/>
              <w:rPr>
                <w:color w:val="000000"/>
              </w:rPr>
            </w:pPr>
            <w:r>
              <w:rPr>
                <w:color w:val="000000"/>
              </w:rPr>
              <w:t xml:space="preserve">EEF Evidence shows that children who have eaten before school are more likely to perform well in the morning </w:t>
            </w:r>
          </w:p>
        </w:tc>
        <w:tc>
          <w:tcPr>
            <w:tcW w:w="4129" w:type="dxa"/>
          </w:tcPr>
          <w:p w14:paraId="4099DD7D" w14:textId="77777777" w:rsidR="00E95E14" w:rsidRDefault="0095614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2 4 </w:t>
            </w:r>
          </w:p>
        </w:tc>
      </w:tr>
      <w:tr w:rsidR="00E95E14" w14:paraId="37E47359" w14:textId="77777777">
        <w:trPr>
          <w:trHeight w:val="197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14:paraId="59A22F0D" w14:textId="77777777" w:rsidR="00E95E14" w:rsidRDefault="0095614F">
            <w:pPr>
              <w:spacing w:before="60" w:after="60"/>
              <w:ind w:left="29" w:right="57"/>
            </w:pPr>
            <w:r>
              <w:t>Contingency fund for acute issues.</w:t>
            </w:r>
          </w:p>
          <w:p w14:paraId="3DF3E33C" w14:textId="77777777" w:rsidR="00E95E14" w:rsidRDefault="00E95E14">
            <w:pPr>
              <w:widowControl/>
              <w:pBdr>
                <w:top w:val="nil"/>
                <w:left w:val="nil"/>
                <w:bottom w:val="nil"/>
                <w:right w:val="nil"/>
                <w:between w:val="nil"/>
              </w:pBdr>
              <w:spacing w:before="60" w:after="60"/>
              <w:ind w:left="57" w:right="57"/>
              <w:rPr>
                <w:color w:val="000000"/>
                <w:sz w:val="24"/>
                <w:szCs w:val="24"/>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Pr>
          <w:p w14:paraId="506142A6" w14:textId="77777777" w:rsidR="00E95E14" w:rsidRDefault="0095614F">
            <w:pPr>
              <w:widowControl/>
              <w:pBdr>
                <w:top w:val="nil"/>
                <w:left w:val="nil"/>
                <w:bottom w:val="nil"/>
                <w:right w:val="nil"/>
                <w:between w:val="nil"/>
              </w:pBdr>
              <w:spacing w:before="60" w:after="120"/>
              <w:ind w:left="37" w:right="57"/>
              <w:rPr>
                <w:color w:val="000000"/>
                <w:sz w:val="24"/>
                <w:szCs w:val="24"/>
              </w:rPr>
            </w:pPr>
            <w:r>
              <w:rPr>
                <w:color w:val="000000"/>
                <w:sz w:val="24"/>
                <w:szCs w:val="24"/>
              </w:rPr>
              <w:t>Based on our experiences and those of similar schools to ours, we have identified a need to set a small amount of funding aside to respond quickly to needs that have not yet been identified.</w:t>
            </w:r>
          </w:p>
        </w:tc>
        <w:tc>
          <w:tcPr>
            <w:tcW w:w="4129" w:type="dxa"/>
          </w:tcPr>
          <w:p w14:paraId="3E46A994" w14:textId="77777777" w:rsidR="00E95E14" w:rsidRDefault="00E95E14">
            <w:pPr>
              <w:pBdr>
                <w:top w:val="nil"/>
                <w:left w:val="nil"/>
                <w:bottom w:val="nil"/>
                <w:right w:val="nil"/>
                <w:between w:val="nil"/>
              </w:pBdr>
              <w:rPr>
                <w:rFonts w:ascii="Times New Roman" w:eastAsia="Times New Roman" w:hAnsi="Times New Roman" w:cs="Times New Roman"/>
                <w:color w:val="000000"/>
              </w:rPr>
            </w:pPr>
          </w:p>
        </w:tc>
      </w:tr>
    </w:tbl>
    <w:p w14:paraId="5229FC57" w14:textId="77777777" w:rsidR="00E95E14" w:rsidRDefault="00E95E14">
      <w:pPr>
        <w:rPr>
          <w:i/>
          <w:sz w:val="20"/>
          <w:szCs w:val="20"/>
        </w:rPr>
      </w:pPr>
    </w:p>
    <w:p w14:paraId="2FC27BBC" w14:textId="77777777" w:rsidR="00E95E14" w:rsidRDefault="00E95E14">
      <w:pPr>
        <w:spacing w:before="8"/>
        <w:rPr>
          <w:i/>
          <w:sz w:val="26"/>
          <w:szCs w:val="26"/>
        </w:rPr>
      </w:pPr>
    </w:p>
    <w:p w14:paraId="5311A4E0" w14:textId="43F46D4A" w:rsidR="00E95E14" w:rsidRDefault="0095614F">
      <w:pPr>
        <w:spacing w:before="91"/>
        <w:ind w:left="140"/>
        <w:rPr>
          <w:i/>
          <w:sz w:val="28"/>
          <w:szCs w:val="28"/>
        </w:rPr>
      </w:pPr>
      <w:r>
        <w:rPr>
          <w:b/>
          <w:color w:val="0F4F75"/>
          <w:sz w:val="28"/>
          <w:szCs w:val="28"/>
        </w:rPr>
        <w:t xml:space="preserve">Total budgeted cost: £ </w:t>
      </w:r>
      <w:r>
        <w:rPr>
          <w:i/>
          <w:color w:val="0F4F75"/>
          <w:sz w:val="28"/>
          <w:szCs w:val="28"/>
        </w:rPr>
        <w:t>4</w:t>
      </w:r>
      <w:r w:rsidR="00437B11">
        <w:rPr>
          <w:i/>
          <w:color w:val="0F4F75"/>
          <w:sz w:val="28"/>
          <w:szCs w:val="28"/>
        </w:rPr>
        <w:t>9</w:t>
      </w:r>
      <w:r>
        <w:rPr>
          <w:i/>
          <w:color w:val="0F4F75"/>
          <w:sz w:val="28"/>
          <w:szCs w:val="28"/>
        </w:rPr>
        <w:t>,</w:t>
      </w:r>
      <w:r w:rsidR="00437B11">
        <w:rPr>
          <w:i/>
          <w:color w:val="0F4F75"/>
          <w:sz w:val="28"/>
          <w:szCs w:val="28"/>
        </w:rPr>
        <w:t>860</w:t>
      </w:r>
    </w:p>
    <w:p w14:paraId="66EF0D73" w14:textId="77777777" w:rsidR="00E95E14" w:rsidRDefault="00E95E14">
      <w:pPr>
        <w:rPr>
          <w:i/>
          <w:sz w:val="20"/>
          <w:szCs w:val="20"/>
        </w:rPr>
      </w:pPr>
    </w:p>
    <w:p w14:paraId="7BE3DA14" w14:textId="77777777" w:rsidR="00E95E14" w:rsidRDefault="00E95E14">
      <w:pPr>
        <w:rPr>
          <w:i/>
          <w:sz w:val="20"/>
          <w:szCs w:val="20"/>
        </w:rPr>
      </w:pPr>
    </w:p>
    <w:p w14:paraId="6F322148" w14:textId="77777777" w:rsidR="00E95E14" w:rsidRDefault="00E95E14">
      <w:pPr>
        <w:rPr>
          <w:i/>
          <w:sz w:val="16"/>
          <w:szCs w:val="16"/>
        </w:rPr>
      </w:pPr>
    </w:p>
    <w:p w14:paraId="7133B646" w14:textId="77777777" w:rsidR="00E95E14" w:rsidRDefault="0095614F">
      <w:pPr>
        <w:rPr>
          <w:b/>
          <w:color w:val="1F3863"/>
          <w:sz w:val="32"/>
          <w:szCs w:val="32"/>
        </w:rPr>
      </w:pPr>
      <w:r>
        <w:br w:type="page"/>
      </w:r>
    </w:p>
    <w:p w14:paraId="67E483A7" w14:textId="77777777" w:rsidR="00E95E14" w:rsidRDefault="0095614F">
      <w:pPr>
        <w:spacing w:before="84"/>
        <w:ind w:left="2854"/>
        <w:rPr>
          <w:b/>
          <w:sz w:val="32"/>
          <w:szCs w:val="32"/>
        </w:rPr>
      </w:pPr>
      <w:r>
        <w:rPr>
          <w:b/>
          <w:color w:val="1F3863"/>
          <w:sz w:val="32"/>
          <w:szCs w:val="32"/>
        </w:rPr>
        <w:lastRenderedPageBreak/>
        <w:t>Pupil Premium strategy statement</w:t>
      </w:r>
      <w:r>
        <w:rPr>
          <w:noProof/>
        </w:rPr>
        <w:drawing>
          <wp:anchor distT="0" distB="0" distL="0" distR="0" simplePos="0" relativeHeight="251665408" behindDoc="0" locked="0" layoutInCell="1" hidden="0" allowOverlap="1" wp14:anchorId="0F47818E" wp14:editId="4541DB0F">
            <wp:simplePos x="0" y="0"/>
            <wp:positionH relativeFrom="column">
              <wp:posOffset>6966253</wp:posOffset>
            </wp:positionH>
            <wp:positionV relativeFrom="paragraph">
              <wp:posOffset>4507</wp:posOffset>
            </wp:positionV>
            <wp:extent cx="2732509" cy="529300"/>
            <wp:effectExtent l="0" t="0" r="0" b="0"/>
            <wp:wrapNone/>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732509" cy="529300"/>
                    </a:xfrm>
                    <a:prstGeom prst="rect">
                      <a:avLst/>
                    </a:prstGeom>
                    <a:ln/>
                  </pic:spPr>
                </pic:pic>
              </a:graphicData>
            </a:graphic>
          </wp:anchor>
        </w:drawing>
      </w:r>
    </w:p>
    <w:p w14:paraId="449B90FC" w14:textId="77777777" w:rsidR="00E95E14" w:rsidRDefault="00E95E14">
      <w:pPr>
        <w:rPr>
          <w:b/>
          <w:sz w:val="48"/>
          <w:szCs w:val="48"/>
        </w:rPr>
      </w:pPr>
    </w:p>
    <w:p w14:paraId="1F15DBEE" w14:textId="77777777" w:rsidR="00E95E14" w:rsidRDefault="0095614F">
      <w:pPr>
        <w:pStyle w:val="Heading1"/>
        <w:ind w:firstLine="140"/>
      </w:pPr>
      <w:r>
        <w:rPr>
          <w:color w:val="0F4F75"/>
        </w:rPr>
        <w:t>Part B: Review of outcomes in the previous academic year</w:t>
      </w:r>
    </w:p>
    <w:p w14:paraId="24A2FEC6" w14:textId="77777777" w:rsidR="00E95E14" w:rsidRDefault="00E95E14">
      <w:pPr>
        <w:rPr>
          <w:b/>
          <w:sz w:val="20"/>
          <w:szCs w:val="20"/>
        </w:rPr>
      </w:pPr>
    </w:p>
    <w:p w14:paraId="1C14A615" w14:textId="77777777" w:rsidR="00E95E14" w:rsidRDefault="0095614F">
      <w:pPr>
        <w:spacing w:before="250"/>
        <w:ind w:left="140"/>
        <w:rPr>
          <w:b/>
          <w:sz w:val="32"/>
          <w:szCs w:val="32"/>
        </w:rPr>
      </w:pPr>
      <w:r>
        <w:rPr>
          <w:b/>
          <w:color w:val="0F4F75"/>
          <w:sz w:val="32"/>
          <w:szCs w:val="32"/>
        </w:rPr>
        <w:t>Pupil premium strategy outcomes</w:t>
      </w:r>
    </w:p>
    <w:p w14:paraId="5F34374A" w14:textId="77777777" w:rsidR="00E95E14" w:rsidRDefault="0095614F">
      <w:pPr>
        <w:spacing w:before="240"/>
        <w:ind w:left="140"/>
        <w:rPr>
          <w:color w:val="0D0D0D"/>
          <w:sz w:val="24"/>
          <w:szCs w:val="24"/>
        </w:rPr>
      </w:pPr>
      <w:r>
        <w:rPr>
          <w:color w:val="0D0D0D"/>
          <w:sz w:val="24"/>
          <w:szCs w:val="24"/>
        </w:rPr>
        <w:t>This details the impact that our pupil premium activity had on pupils in the 2021 to 2022 academic year.</w:t>
      </w:r>
    </w:p>
    <w:p w14:paraId="7139EC8B" w14:textId="77777777" w:rsidR="00E95E14" w:rsidRDefault="00E95E14">
      <w:pPr>
        <w:spacing w:before="240"/>
        <w:ind w:left="140"/>
        <w:rPr>
          <w:color w:val="0D0D0D"/>
          <w:sz w:val="24"/>
          <w:szCs w:val="24"/>
        </w:rPr>
      </w:pPr>
    </w:p>
    <w:p w14:paraId="56348875" w14:textId="77777777" w:rsidR="00E95E14" w:rsidRDefault="0095614F">
      <w:pPr>
        <w:spacing w:before="240"/>
        <w:ind w:left="140"/>
        <w:rPr>
          <w:color w:val="0D0D0D"/>
          <w:sz w:val="24"/>
          <w:szCs w:val="24"/>
        </w:rPr>
      </w:pPr>
      <w:r>
        <w:rPr>
          <w:color w:val="0D0D0D"/>
          <w:sz w:val="24"/>
          <w:szCs w:val="24"/>
        </w:rPr>
        <w:t xml:space="preserve">Oracy project is embedded; children are expected to speak in full sentences, and do </w:t>
      </w:r>
    </w:p>
    <w:p w14:paraId="3863C300" w14:textId="77777777" w:rsidR="00E95E14" w:rsidRDefault="0095614F">
      <w:pPr>
        <w:spacing w:before="240"/>
        <w:ind w:left="140"/>
        <w:rPr>
          <w:color w:val="0D0D0D"/>
          <w:sz w:val="24"/>
          <w:szCs w:val="24"/>
        </w:rPr>
      </w:pPr>
      <w:r>
        <w:rPr>
          <w:color w:val="0D0D0D"/>
          <w:sz w:val="24"/>
          <w:szCs w:val="24"/>
        </w:rPr>
        <w:t xml:space="preserve">RWI programme for phonics continues to be embedded. New staff have been trained. A dip in attainment in reception class due to inconsistency in delivery has been addressed.  </w:t>
      </w:r>
    </w:p>
    <w:p w14:paraId="663CB050" w14:textId="77777777" w:rsidR="00E95E14" w:rsidRDefault="0095614F">
      <w:pPr>
        <w:spacing w:before="240"/>
        <w:ind w:left="140"/>
        <w:rPr>
          <w:color w:val="0D0D0D"/>
          <w:sz w:val="24"/>
          <w:szCs w:val="24"/>
        </w:rPr>
      </w:pPr>
      <w:r>
        <w:rPr>
          <w:color w:val="0D0D0D"/>
          <w:sz w:val="24"/>
          <w:szCs w:val="24"/>
        </w:rPr>
        <w:t xml:space="preserve">All staff have received quality CPD in the use of manipulatives.  These are available to all students - not just those with SEND, to support conceptual undertaking of number.  </w:t>
      </w:r>
    </w:p>
    <w:p w14:paraId="09863B74" w14:textId="21BAFD8C" w:rsidR="00E95E14" w:rsidRDefault="0095614F">
      <w:pPr>
        <w:spacing w:before="240"/>
        <w:ind w:left="140"/>
        <w:rPr>
          <w:color w:val="0D0D0D"/>
          <w:sz w:val="24"/>
          <w:szCs w:val="24"/>
        </w:rPr>
      </w:pPr>
      <w:r>
        <w:rPr>
          <w:color w:val="0D0D0D"/>
          <w:sz w:val="24"/>
          <w:szCs w:val="24"/>
        </w:rPr>
        <w:t>All EYFS staff have ha</w:t>
      </w:r>
      <w:r w:rsidR="00C75963">
        <w:rPr>
          <w:color w:val="0D0D0D"/>
          <w:sz w:val="24"/>
          <w:szCs w:val="24"/>
        </w:rPr>
        <w:t>d</w:t>
      </w:r>
      <w:r>
        <w:rPr>
          <w:color w:val="0D0D0D"/>
          <w:sz w:val="24"/>
          <w:szCs w:val="24"/>
        </w:rPr>
        <w:t xml:space="preserve"> training in </w:t>
      </w:r>
      <w:r w:rsidR="009E5B2A">
        <w:rPr>
          <w:color w:val="0D0D0D"/>
          <w:sz w:val="24"/>
          <w:szCs w:val="24"/>
        </w:rPr>
        <w:t xml:space="preserve">WellCome and </w:t>
      </w:r>
      <w:r>
        <w:rPr>
          <w:color w:val="0D0D0D"/>
          <w:sz w:val="24"/>
          <w:szCs w:val="24"/>
        </w:rPr>
        <w:t>SALT programme</w:t>
      </w:r>
    </w:p>
    <w:p w14:paraId="7DA37660" w14:textId="77777777" w:rsidR="00E95E14" w:rsidRDefault="0095614F">
      <w:pPr>
        <w:spacing w:before="240"/>
        <w:ind w:left="140"/>
        <w:rPr>
          <w:color w:val="0D0D0D"/>
          <w:sz w:val="24"/>
          <w:szCs w:val="24"/>
        </w:rPr>
      </w:pPr>
      <w:r>
        <w:rPr>
          <w:color w:val="0D0D0D"/>
          <w:sz w:val="24"/>
          <w:szCs w:val="24"/>
        </w:rPr>
        <w:t xml:space="preserve">Clubs were well attended throughout the year. Wide range offered including sport clubs, craft, drama, gardening, yoga and mindfulness </w:t>
      </w:r>
    </w:p>
    <w:p w14:paraId="63BFBBB3" w14:textId="3995125E" w:rsidR="00E95E14" w:rsidRDefault="0095614F">
      <w:pPr>
        <w:spacing w:before="240"/>
        <w:ind w:left="140"/>
        <w:rPr>
          <w:color w:val="0D0D0D"/>
          <w:sz w:val="24"/>
          <w:szCs w:val="24"/>
        </w:rPr>
      </w:pPr>
      <w:r>
        <w:rPr>
          <w:color w:val="0D0D0D"/>
          <w:sz w:val="24"/>
          <w:szCs w:val="24"/>
        </w:rPr>
        <w:t xml:space="preserve">PP </w:t>
      </w:r>
      <w:r w:rsidR="003B7951">
        <w:rPr>
          <w:color w:val="0D0D0D"/>
          <w:sz w:val="24"/>
          <w:szCs w:val="24"/>
        </w:rPr>
        <w:t>pupils</w:t>
      </w:r>
      <w:r>
        <w:rPr>
          <w:color w:val="0D0D0D"/>
          <w:sz w:val="24"/>
          <w:szCs w:val="24"/>
        </w:rPr>
        <w:t xml:space="preserve"> specifically targeted for attendance and paid for </w:t>
      </w:r>
      <w:r w:rsidR="009E5B2A">
        <w:rPr>
          <w:color w:val="0D0D0D"/>
          <w:sz w:val="24"/>
          <w:szCs w:val="24"/>
        </w:rPr>
        <w:t xml:space="preserve">using budget. </w:t>
      </w:r>
      <w:r>
        <w:rPr>
          <w:color w:val="0D0D0D"/>
          <w:sz w:val="24"/>
          <w:szCs w:val="24"/>
        </w:rPr>
        <w:t xml:space="preserve">Those </w:t>
      </w:r>
      <w:r w:rsidR="003B7951">
        <w:rPr>
          <w:color w:val="0D0D0D"/>
          <w:sz w:val="24"/>
          <w:szCs w:val="24"/>
        </w:rPr>
        <w:t xml:space="preserve">PP Pupils </w:t>
      </w:r>
      <w:r>
        <w:rPr>
          <w:color w:val="0D0D0D"/>
          <w:sz w:val="24"/>
          <w:szCs w:val="24"/>
        </w:rPr>
        <w:t xml:space="preserve">who did not attend </w:t>
      </w:r>
      <w:r w:rsidR="009E5B2A">
        <w:rPr>
          <w:color w:val="0D0D0D"/>
          <w:sz w:val="24"/>
          <w:szCs w:val="24"/>
        </w:rPr>
        <w:t xml:space="preserve">clubs </w:t>
      </w:r>
      <w:r>
        <w:rPr>
          <w:color w:val="0D0D0D"/>
          <w:sz w:val="24"/>
          <w:szCs w:val="24"/>
        </w:rPr>
        <w:t>were due to travel arrangements and sibling needs.</w:t>
      </w:r>
    </w:p>
    <w:p w14:paraId="4D90BC2A" w14:textId="72C0C81F" w:rsidR="00E95E14" w:rsidRDefault="003B7951">
      <w:pPr>
        <w:spacing w:before="240"/>
        <w:ind w:left="140"/>
        <w:rPr>
          <w:color w:val="0D0D0D"/>
          <w:sz w:val="24"/>
          <w:szCs w:val="24"/>
        </w:rPr>
      </w:pPr>
      <w:r>
        <w:rPr>
          <w:color w:val="0D0D0D"/>
          <w:sz w:val="24"/>
          <w:szCs w:val="24"/>
        </w:rPr>
        <w:t xml:space="preserve">PP pupils </w:t>
      </w:r>
      <w:r w:rsidR="003F09B8">
        <w:rPr>
          <w:color w:val="0D0D0D"/>
          <w:sz w:val="24"/>
          <w:szCs w:val="24"/>
        </w:rPr>
        <w:t>targeted</w:t>
      </w:r>
      <w:r>
        <w:rPr>
          <w:color w:val="0D0D0D"/>
          <w:sz w:val="24"/>
          <w:szCs w:val="24"/>
        </w:rPr>
        <w:t xml:space="preserve"> for </w:t>
      </w:r>
      <w:r w:rsidR="003F09B8">
        <w:rPr>
          <w:color w:val="0D0D0D"/>
          <w:sz w:val="24"/>
          <w:szCs w:val="24"/>
        </w:rPr>
        <w:t xml:space="preserve">competitive </w:t>
      </w:r>
      <w:r>
        <w:rPr>
          <w:color w:val="0D0D0D"/>
          <w:sz w:val="24"/>
          <w:szCs w:val="24"/>
        </w:rPr>
        <w:t xml:space="preserve">sports </w:t>
      </w:r>
      <w:r w:rsidR="003F09B8">
        <w:rPr>
          <w:color w:val="0D0D0D"/>
          <w:sz w:val="24"/>
          <w:szCs w:val="24"/>
        </w:rPr>
        <w:t>teams.</w:t>
      </w:r>
    </w:p>
    <w:p w14:paraId="68CA4E96" w14:textId="77777777" w:rsidR="003F09B8" w:rsidRDefault="003F09B8">
      <w:pPr>
        <w:spacing w:before="240"/>
        <w:ind w:left="140"/>
        <w:rPr>
          <w:color w:val="0D0D0D"/>
          <w:sz w:val="24"/>
          <w:szCs w:val="24"/>
        </w:rPr>
      </w:pPr>
    </w:p>
    <w:p w14:paraId="448F6495" w14:textId="77777777" w:rsidR="00E95E14" w:rsidRDefault="00E95E14">
      <w:pPr>
        <w:spacing w:before="240"/>
        <w:ind w:left="140"/>
        <w:rPr>
          <w:color w:val="0D0D0D"/>
          <w:sz w:val="24"/>
          <w:szCs w:val="24"/>
        </w:rPr>
      </w:pPr>
    </w:p>
    <w:p w14:paraId="4C12935A" w14:textId="77777777" w:rsidR="00E95E14" w:rsidRDefault="00E95E14">
      <w:pPr>
        <w:spacing w:before="6"/>
        <w:rPr>
          <w:sz w:val="23"/>
          <w:szCs w:val="23"/>
        </w:rPr>
      </w:pPr>
    </w:p>
    <w:p w14:paraId="7FABBAC2" w14:textId="77777777" w:rsidR="00E95E14" w:rsidRDefault="00E95E14">
      <w:pPr>
        <w:rPr>
          <w:sz w:val="20"/>
          <w:szCs w:val="20"/>
        </w:rPr>
      </w:pPr>
    </w:p>
    <w:p w14:paraId="7A28A739" w14:textId="77777777" w:rsidR="00E95E14" w:rsidRDefault="00E95E14">
      <w:pPr>
        <w:spacing w:before="9"/>
        <w:rPr>
          <w:sz w:val="24"/>
          <w:szCs w:val="24"/>
        </w:rPr>
      </w:pPr>
    </w:p>
    <w:p w14:paraId="04A43491" w14:textId="77777777" w:rsidR="00E95E14" w:rsidRDefault="0095614F">
      <w:pPr>
        <w:rPr>
          <w:b/>
          <w:color w:val="0F4F75"/>
          <w:sz w:val="32"/>
          <w:szCs w:val="32"/>
        </w:rPr>
      </w:pPr>
      <w:r>
        <w:br w:type="page"/>
      </w:r>
    </w:p>
    <w:p w14:paraId="2A813FB9" w14:textId="77777777" w:rsidR="00E95E14" w:rsidRDefault="0095614F">
      <w:pPr>
        <w:spacing w:before="89"/>
        <w:ind w:left="140"/>
        <w:rPr>
          <w:b/>
          <w:sz w:val="32"/>
          <w:szCs w:val="32"/>
        </w:rPr>
      </w:pPr>
      <w:r>
        <w:rPr>
          <w:b/>
          <w:color w:val="0F4F75"/>
          <w:sz w:val="32"/>
          <w:szCs w:val="32"/>
        </w:rPr>
        <w:lastRenderedPageBreak/>
        <w:t>Externally provided programmes</w:t>
      </w:r>
    </w:p>
    <w:p w14:paraId="3B7653A8" w14:textId="77777777" w:rsidR="00E95E14" w:rsidRDefault="0095614F">
      <w:pPr>
        <w:pBdr>
          <w:top w:val="nil"/>
          <w:left w:val="nil"/>
          <w:bottom w:val="nil"/>
          <w:right w:val="nil"/>
          <w:between w:val="nil"/>
        </w:pBdr>
        <w:spacing w:before="240" w:line="288" w:lineRule="auto"/>
        <w:ind w:left="140"/>
        <w:rPr>
          <w:i/>
          <w:color w:val="000000"/>
          <w:sz w:val="24"/>
          <w:szCs w:val="24"/>
        </w:rPr>
      </w:pPr>
      <w:r>
        <w:rPr>
          <w:i/>
          <w:color w:val="0D0D0D"/>
          <w:sz w:val="24"/>
          <w:szCs w:val="24"/>
        </w:rPr>
        <w:t>Please include the names of any non-DfE programmes that you purchased in the previous academic year. This will help the Department for Education identify which ones are popular in England</w:t>
      </w:r>
    </w:p>
    <w:p w14:paraId="45741764" w14:textId="77777777" w:rsidR="00E95E14" w:rsidRDefault="00E95E14">
      <w:pPr>
        <w:spacing w:before="10" w:after="1"/>
        <w:rPr>
          <w:i/>
          <w:sz w:val="20"/>
          <w:szCs w:val="20"/>
        </w:rPr>
      </w:pPr>
    </w:p>
    <w:tbl>
      <w:tblPr>
        <w:tblStyle w:val="a6"/>
        <w:tblW w:w="15391"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13"/>
        <w:gridCol w:w="7578"/>
      </w:tblGrid>
      <w:tr w:rsidR="00E95E14" w14:paraId="5AA75C20" w14:textId="77777777">
        <w:trPr>
          <w:trHeight w:val="397"/>
        </w:trPr>
        <w:tc>
          <w:tcPr>
            <w:tcW w:w="7813" w:type="dxa"/>
            <w:shd w:val="clear" w:color="auto" w:fill="D7E1E9"/>
          </w:tcPr>
          <w:p w14:paraId="11B23C7C" w14:textId="77777777" w:rsidR="00E95E14" w:rsidRDefault="0095614F">
            <w:pPr>
              <w:pBdr>
                <w:top w:val="nil"/>
                <w:left w:val="nil"/>
                <w:bottom w:val="nil"/>
                <w:right w:val="nil"/>
                <w:between w:val="nil"/>
              </w:pBdr>
              <w:spacing w:before="62"/>
              <w:ind w:left="165"/>
              <w:rPr>
                <w:b/>
                <w:color w:val="000000"/>
                <w:sz w:val="24"/>
                <w:szCs w:val="24"/>
              </w:rPr>
            </w:pPr>
            <w:r>
              <w:rPr>
                <w:b/>
                <w:color w:val="0D0D0D"/>
                <w:sz w:val="24"/>
                <w:szCs w:val="24"/>
              </w:rPr>
              <w:t>Programme</w:t>
            </w:r>
          </w:p>
        </w:tc>
        <w:tc>
          <w:tcPr>
            <w:tcW w:w="7578" w:type="dxa"/>
            <w:shd w:val="clear" w:color="auto" w:fill="D7E1E9"/>
          </w:tcPr>
          <w:p w14:paraId="7DC71CC3" w14:textId="77777777" w:rsidR="00E95E14" w:rsidRDefault="0095614F">
            <w:pPr>
              <w:pBdr>
                <w:top w:val="nil"/>
                <w:left w:val="nil"/>
                <w:bottom w:val="nil"/>
                <w:right w:val="nil"/>
                <w:between w:val="nil"/>
              </w:pBdr>
              <w:spacing w:before="62"/>
              <w:ind w:left="165"/>
              <w:rPr>
                <w:b/>
                <w:color w:val="000000"/>
                <w:sz w:val="24"/>
                <w:szCs w:val="24"/>
              </w:rPr>
            </w:pPr>
            <w:r>
              <w:rPr>
                <w:b/>
                <w:color w:val="0D0D0D"/>
                <w:sz w:val="24"/>
                <w:szCs w:val="24"/>
              </w:rPr>
              <w:t>Provider</w:t>
            </w:r>
          </w:p>
        </w:tc>
      </w:tr>
      <w:tr w:rsidR="00E95E14" w14:paraId="25FA84B0" w14:textId="77777777">
        <w:trPr>
          <w:trHeight w:val="395"/>
        </w:trPr>
        <w:tc>
          <w:tcPr>
            <w:tcW w:w="7813" w:type="dxa"/>
          </w:tcPr>
          <w:p w14:paraId="6186180E" w14:textId="77777777" w:rsidR="00E95E14" w:rsidRDefault="00E95E14">
            <w:pPr>
              <w:pBdr>
                <w:top w:val="nil"/>
                <w:left w:val="nil"/>
                <w:bottom w:val="nil"/>
                <w:right w:val="nil"/>
                <w:between w:val="nil"/>
              </w:pBdr>
              <w:rPr>
                <w:rFonts w:ascii="Times New Roman" w:eastAsia="Times New Roman" w:hAnsi="Times New Roman" w:cs="Times New Roman"/>
                <w:color w:val="000000"/>
                <w:sz w:val="24"/>
                <w:szCs w:val="24"/>
              </w:rPr>
            </w:pPr>
          </w:p>
        </w:tc>
        <w:tc>
          <w:tcPr>
            <w:tcW w:w="7578" w:type="dxa"/>
          </w:tcPr>
          <w:p w14:paraId="7055C885" w14:textId="77777777" w:rsidR="00E95E14" w:rsidRDefault="00E95E14">
            <w:pPr>
              <w:pBdr>
                <w:top w:val="nil"/>
                <w:left w:val="nil"/>
                <w:bottom w:val="nil"/>
                <w:right w:val="nil"/>
                <w:between w:val="nil"/>
              </w:pBdr>
              <w:rPr>
                <w:rFonts w:ascii="Times New Roman" w:eastAsia="Times New Roman" w:hAnsi="Times New Roman" w:cs="Times New Roman"/>
                <w:color w:val="000000"/>
                <w:sz w:val="24"/>
                <w:szCs w:val="24"/>
              </w:rPr>
            </w:pPr>
          </w:p>
        </w:tc>
      </w:tr>
      <w:tr w:rsidR="00E95E14" w14:paraId="029CEDD6" w14:textId="77777777">
        <w:trPr>
          <w:trHeight w:val="395"/>
        </w:trPr>
        <w:tc>
          <w:tcPr>
            <w:tcW w:w="7813" w:type="dxa"/>
          </w:tcPr>
          <w:p w14:paraId="16C11CD8" w14:textId="77777777" w:rsidR="00E95E14" w:rsidRDefault="00E95E14">
            <w:pPr>
              <w:pBdr>
                <w:top w:val="nil"/>
                <w:left w:val="nil"/>
                <w:bottom w:val="nil"/>
                <w:right w:val="nil"/>
                <w:between w:val="nil"/>
              </w:pBdr>
              <w:rPr>
                <w:rFonts w:ascii="Times New Roman" w:eastAsia="Times New Roman" w:hAnsi="Times New Roman" w:cs="Times New Roman"/>
                <w:color w:val="000000"/>
                <w:sz w:val="24"/>
                <w:szCs w:val="24"/>
              </w:rPr>
            </w:pPr>
          </w:p>
        </w:tc>
        <w:tc>
          <w:tcPr>
            <w:tcW w:w="7578" w:type="dxa"/>
          </w:tcPr>
          <w:p w14:paraId="097C5A32" w14:textId="77777777" w:rsidR="00E95E14" w:rsidRDefault="00E95E14">
            <w:pPr>
              <w:pBdr>
                <w:top w:val="nil"/>
                <w:left w:val="nil"/>
                <w:bottom w:val="nil"/>
                <w:right w:val="nil"/>
                <w:between w:val="nil"/>
              </w:pBdr>
              <w:rPr>
                <w:rFonts w:ascii="Times New Roman" w:eastAsia="Times New Roman" w:hAnsi="Times New Roman" w:cs="Times New Roman"/>
                <w:color w:val="000000"/>
                <w:sz w:val="24"/>
                <w:szCs w:val="24"/>
              </w:rPr>
            </w:pPr>
          </w:p>
        </w:tc>
      </w:tr>
    </w:tbl>
    <w:p w14:paraId="595CCAA9" w14:textId="77777777" w:rsidR="00E95E14" w:rsidRDefault="00E95E14">
      <w:pPr>
        <w:spacing w:before="84"/>
        <w:rPr>
          <w:sz w:val="24"/>
          <w:szCs w:val="24"/>
        </w:rPr>
      </w:pPr>
    </w:p>
    <w:sectPr w:rsidR="00E95E14">
      <w:pgSz w:w="16840" w:h="11910" w:orient="landscape"/>
      <w:pgMar w:top="620" w:right="60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3BE9"/>
    <w:multiLevelType w:val="multilevel"/>
    <w:tmpl w:val="106E9B22"/>
    <w:lvl w:ilvl="0">
      <w:numFmt w:val="bullet"/>
      <w:lvlText w:val="•"/>
      <w:lvlJc w:val="left"/>
      <w:pPr>
        <w:ind w:left="885" w:hanging="361"/>
      </w:pPr>
      <w:rPr>
        <w:rFonts w:ascii="Arial" w:eastAsia="Arial" w:hAnsi="Arial" w:cs="Arial"/>
        <w:b w:val="0"/>
        <w:i w:val="0"/>
        <w:color w:val="0D0D0D"/>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35056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E14"/>
    <w:rsid w:val="0010205F"/>
    <w:rsid w:val="00173DBD"/>
    <w:rsid w:val="0021392B"/>
    <w:rsid w:val="003B7951"/>
    <w:rsid w:val="003F09B8"/>
    <w:rsid w:val="0041739C"/>
    <w:rsid w:val="00432A96"/>
    <w:rsid w:val="00437B11"/>
    <w:rsid w:val="00474FE0"/>
    <w:rsid w:val="005405EE"/>
    <w:rsid w:val="00796217"/>
    <w:rsid w:val="007A35C5"/>
    <w:rsid w:val="008F1211"/>
    <w:rsid w:val="0095614F"/>
    <w:rsid w:val="009E5B2A"/>
    <w:rsid w:val="00A227C2"/>
    <w:rsid w:val="00C75963"/>
    <w:rsid w:val="00D0292C"/>
    <w:rsid w:val="00D305BD"/>
    <w:rsid w:val="00E95E14"/>
    <w:rsid w:val="00EE4F3E"/>
    <w:rsid w:val="00F97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9A830"/>
  <w15:docId w15:val="{D8FECCEA-AD2E-4860-B177-02D73C0A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140"/>
      <w:outlineLvl w:val="0"/>
    </w:pPr>
    <w:rPr>
      <w:b/>
      <w:sz w:val="36"/>
      <w:szCs w:val="36"/>
    </w:rPr>
  </w:style>
  <w:style w:type="paragraph" w:styleId="Heading2">
    <w:name w:val="heading 2"/>
    <w:basedOn w:val="Normal"/>
    <w:next w:val="Normal"/>
    <w:uiPriority w:val="9"/>
    <w:unhideWhenUsed/>
    <w:qFormat/>
    <w:pPr>
      <w:ind w:left="140"/>
      <w:outlineLvl w:val="1"/>
    </w:pPr>
    <w:rPr>
      <w:b/>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40"/>
      <w:outlineLvl w:val="4"/>
    </w:pPr>
    <w:rPr>
      <w:rFonts w:ascii="Cambria" w:eastAsia="Cambria" w:hAnsi="Cambria" w:cs="Cambria"/>
      <w:color w:val="366091"/>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97806/Maths_guidance_KS_1_and_2.pdf" TargetMode="External"/><Relationship Id="rId13" Type="http://schemas.openxmlformats.org/officeDocument/2006/relationships/hyperlink" Target="https://educationendowmentfoundation.org.uk/public/files/Publications/SEL/EEF_Social_and_Emotional_Learning.pdf" TargetMode="External"/><Relationship Id="rId18" Type="http://schemas.openxmlformats.org/officeDocument/2006/relationships/hyperlink" Target="https://educationendowmentfoundation.org.uk/guidance-for-teachers/using-pupil-premium" TargetMode="External"/><Relationship Id="rId3" Type="http://schemas.openxmlformats.org/officeDocument/2006/relationships/settings" Target="settings.xml"/><Relationship Id="rId21" Type="http://schemas.openxmlformats.org/officeDocument/2006/relationships/hyperlink" Target="https://educationendowmentfoundation.org.uk/public/files/Publications/SEL/EEF_Social_and_Emotional_Learning.pdf" TargetMode="External"/><Relationship Id="rId7" Type="http://schemas.openxmlformats.org/officeDocument/2006/relationships/hyperlink" Target="https://educationendowmentfoundation.org.uk/evidence-summaries/teaching-learning-toolkit/phonics/" TargetMode="External"/><Relationship Id="rId12" Type="http://schemas.openxmlformats.org/officeDocument/2006/relationships/hyperlink" Target="https://educationendowmentfoundation.org.uk/public/files/Publications/SEL/EEF_Social_and_Emotional_Learning.pdf" TargetMode="External"/><Relationship Id="rId17" Type="http://schemas.openxmlformats.org/officeDocument/2006/relationships/hyperlink" Target="https://educationendowmentfoundation.org.uk/evidence-summaries/teaching-learning-toolkit/phonics/" TargetMode="External"/><Relationship Id="rId2" Type="http://schemas.openxmlformats.org/officeDocument/2006/relationships/styles" Target="styles.xml"/><Relationship Id="rId16" Type="http://schemas.openxmlformats.org/officeDocument/2006/relationships/hyperlink" Target="https://educationendowmentfoundation.org.uk/guidance-for-teachers/using-pupil-premium" TargetMode="External"/><Relationship Id="rId20" Type="http://schemas.openxmlformats.org/officeDocument/2006/relationships/hyperlink" Target="https://educationendowmentfoundation.org.uk/public/files/Publications/SEL/EEF_Social_and_Emotional_Learning.pdf" TargetMode="External"/><Relationship Id="rId1" Type="http://schemas.openxmlformats.org/officeDocument/2006/relationships/numbering" Target="numbering.xml"/><Relationship Id="rId6" Type="http://schemas.openxmlformats.org/officeDocument/2006/relationships/hyperlink" Target="https://educationendowmentfoundation.org.uk/evidence-summaries/teaching-learning-toolkit/oral-language-interventions/" TargetMode="External"/><Relationship Id="rId11" Type="http://schemas.openxmlformats.org/officeDocument/2006/relationships/hyperlink" Target="https://educationendowmentfoundation.org.uk/guidance-for-teachers/using-pupil-premium" TargetMode="External"/><Relationship Id="rId5" Type="http://schemas.openxmlformats.org/officeDocument/2006/relationships/image" Target="media/image1.jpg"/><Relationship Id="rId15" Type="http://schemas.openxmlformats.org/officeDocument/2006/relationships/hyperlink" Target="https://educationendowmentfoundation.org.uk/guidance-for-teachers/using-pupil-premium" TargetMode="External"/><Relationship Id="rId23" Type="http://schemas.openxmlformats.org/officeDocument/2006/relationships/theme" Target="theme/theme1.xml"/><Relationship Id="rId10" Type="http://schemas.openxmlformats.org/officeDocument/2006/relationships/hyperlink" Target="https://educationendowmentfoundation.org.uk/guidance-for-teachers/using-pupil-premium" TargetMode="External"/><Relationship Id="rId19" Type="http://schemas.openxmlformats.org/officeDocument/2006/relationships/hyperlink" Target="https://educationendowmentfoundation.org.uk/guidance-for-teachers/using-pupil-premium" TargetMode="External"/><Relationship Id="rId4" Type="http://schemas.openxmlformats.org/officeDocument/2006/relationships/webSettings" Target="webSettings.xml"/><Relationship Id="rId9" Type="http://schemas.openxmlformats.org/officeDocument/2006/relationships/hyperlink" Target="https://educationendowmentfoundation.org.uk/tools/assessing-and-monitoring-pupil-progress/testing/standardised-tests/" TargetMode="External"/><Relationship Id="rId14" Type="http://schemas.openxmlformats.org/officeDocument/2006/relationships/hyperlink" Target="https://educationendowmentfoundation.org.uk/public/files/Publications/SEL/EEF_Social_and_Emotional_Learning.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2184</Words>
  <Characters>12452</Characters>
  <Application>Microsoft Office Word</Application>
  <DocSecurity>0</DocSecurity>
  <Lines>103</Lines>
  <Paragraphs>29</Paragraphs>
  <ScaleCrop>false</ScaleCrop>
  <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Penny</dc:creator>
  <cp:lastModifiedBy>Tara Penny</cp:lastModifiedBy>
  <cp:revision>22</cp:revision>
  <dcterms:created xsi:type="dcterms:W3CDTF">2022-10-31T16:46:00Z</dcterms:created>
  <dcterms:modified xsi:type="dcterms:W3CDTF">2022-12-18T19:54:00Z</dcterms:modified>
</cp:coreProperties>
</file>